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C8E1C" w14:textId="57379D3D" w:rsidR="00057486" w:rsidRDefault="00057486"/>
    <w:p w14:paraId="0B981850" w14:textId="64DA4BBC" w:rsidR="003F7A07" w:rsidRDefault="003F7A07" w:rsidP="003F7A07"/>
    <w:tbl>
      <w:tblPr>
        <w:tblW w:w="14170" w:type="dxa"/>
        <w:tblLook w:val="01E0" w:firstRow="1" w:lastRow="1" w:firstColumn="1" w:lastColumn="1" w:noHBand="0" w:noVBand="0"/>
      </w:tblPr>
      <w:tblGrid>
        <w:gridCol w:w="14170"/>
      </w:tblGrid>
      <w:tr w:rsidR="003F7A07" w:rsidRPr="008D5670" w14:paraId="6B88ADCD" w14:textId="77777777" w:rsidTr="0030749F">
        <w:tc>
          <w:tcPr>
            <w:tcW w:w="14170" w:type="dxa"/>
            <w:shd w:val="clear" w:color="auto" w:fill="auto"/>
          </w:tcPr>
          <w:p w14:paraId="19579AF2" w14:textId="77777777" w:rsidR="004819DB" w:rsidRPr="008D5670" w:rsidRDefault="004819DB" w:rsidP="00021384">
            <w:pPr>
              <w:shd w:val="clear" w:color="auto" w:fill="F2F2F2" w:themeFill="background1" w:themeFillShade="F2"/>
              <w:ind w:left="79" w:right="91"/>
              <w:jc w:val="both"/>
              <w:rPr>
                <w:rFonts w:ascii="HelveticaNeueLT Std" w:hAnsi="HelveticaNeueLT Std" w:cs="Segoe UI"/>
                <w:sz w:val="20"/>
              </w:rPr>
            </w:pPr>
            <w:bookmarkStart w:id="0" w:name="_Hlk40709657"/>
          </w:p>
          <w:p w14:paraId="4694A0E7" w14:textId="2454FA95" w:rsidR="00810B29" w:rsidRDefault="00810B29" w:rsidP="00810B29">
            <w:pPr>
              <w:jc w:val="both"/>
              <w:rPr>
                <w:rFonts w:ascii="HelveticaNeueLT Std" w:hAnsi="HelveticaNeueLT Std"/>
                <w:sz w:val="20"/>
              </w:rPr>
            </w:pPr>
            <w:r>
              <w:rPr>
                <w:rFonts w:ascii="HelveticaNeueLT Std" w:hAnsi="HelveticaNeueLT Std"/>
                <w:sz w:val="20"/>
              </w:rPr>
              <w:t xml:space="preserve">Service settings will </w:t>
            </w:r>
            <w:r w:rsidR="000121B2">
              <w:rPr>
                <w:rFonts w:ascii="HelveticaNeueLT Std" w:hAnsi="HelveticaNeueLT Std"/>
                <w:sz w:val="20"/>
              </w:rPr>
              <w:t xml:space="preserve">already </w:t>
            </w:r>
            <w:r>
              <w:rPr>
                <w:rFonts w:ascii="HelveticaNeueLT Std" w:hAnsi="HelveticaNeueLT Std"/>
                <w:sz w:val="20"/>
              </w:rPr>
              <w:t xml:space="preserve">have risk assessments in place. </w:t>
            </w:r>
          </w:p>
          <w:p w14:paraId="4EED92A9" w14:textId="77777777" w:rsidR="00810B29" w:rsidRDefault="00810B29" w:rsidP="00810B29">
            <w:pPr>
              <w:jc w:val="both"/>
              <w:rPr>
                <w:rFonts w:ascii="HelveticaNeueLT Std" w:hAnsi="HelveticaNeueLT Std"/>
                <w:sz w:val="20"/>
              </w:rPr>
            </w:pPr>
          </w:p>
          <w:p w14:paraId="0B2047F2" w14:textId="00E49AFE" w:rsidR="00810B29" w:rsidRPr="00B37155" w:rsidRDefault="00810B29" w:rsidP="00810B29">
            <w:pPr>
              <w:jc w:val="both"/>
              <w:rPr>
                <w:rFonts w:ascii="HelveticaNeueLT Std" w:hAnsi="HelveticaNeueLT Std"/>
                <w:strike/>
                <w:sz w:val="20"/>
              </w:rPr>
            </w:pPr>
            <w:r w:rsidRPr="008D5670">
              <w:rPr>
                <w:rFonts w:ascii="HelveticaNeueLT Std" w:hAnsi="HelveticaNeueLT Std"/>
                <w:sz w:val="20"/>
              </w:rPr>
              <w:t>Th</w:t>
            </w:r>
            <w:r>
              <w:rPr>
                <w:rFonts w:ascii="HelveticaNeueLT Std" w:hAnsi="HelveticaNeueLT Std"/>
                <w:sz w:val="20"/>
              </w:rPr>
              <w:t>e purpose of this individual risk assessment is to guide and support conversations between Head Teachers or Managers and individual staff so that the individual employee circumstances can be reviewed within the context of the services existing risk assessments and government guidance and control measures are reviewed on an individual basis.</w:t>
            </w:r>
            <w:r w:rsidRPr="00017616">
              <w:rPr>
                <w:rFonts w:ascii="HelveticaNeueLT Std" w:hAnsi="HelveticaNeueLT Std" w:cs="Segoe UI"/>
                <w:sz w:val="20"/>
              </w:rPr>
              <w:t xml:space="preserve"> </w:t>
            </w:r>
            <w:r w:rsidRPr="008D5670">
              <w:rPr>
                <w:rFonts w:ascii="HelveticaNeueLT Std" w:hAnsi="HelveticaNeueLT Std" w:cs="Segoe UI"/>
                <w:sz w:val="20"/>
              </w:rPr>
              <w:t xml:space="preserve">The risk assessment should be reviewed whenever changes occur, and the staff member should </w:t>
            </w:r>
            <w:r w:rsidR="00056303">
              <w:rPr>
                <w:rFonts w:ascii="HelveticaNeueLT Std" w:hAnsi="HelveticaNeueLT Std" w:cs="Segoe UI"/>
                <w:sz w:val="20"/>
              </w:rPr>
              <w:t xml:space="preserve">follow </w:t>
            </w:r>
            <w:r w:rsidR="0091553A">
              <w:rPr>
                <w:rFonts w:ascii="HelveticaNeueLT Std" w:hAnsi="HelveticaNeueLT Std" w:cs="Segoe UI"/>
                <w:sz w:val="20"/>
              </w:rPr>
              <w:t>Health Security Agency</w:t>
            </w:r>
            <w:r w:rsidRPr="008D5670">
              <w:rPr>
                <w:rFonts w:ascii="HelveticaNeueLT Std" w:hAnsi="HelveticaNeueLT Std" w:cs="Segoe UI"/>
                <w:sz w:val="20"/>
              </w:rPr>
              <w:t xml:space="preserve"> guidance</w:t>
            </w:r>
            <w:r w:rsidR="00A110EB">
              <w:rPr>
                <w:rFonts w:ascii="HelveticaNeueLT Std" w:hAnsi="HelveticaNeueLT Std" w:cs="Segoe UI"/>
                <w:sz w:val="20"/>
              </w:rPr>
              <w:t>.</w:t>
            </w:r>
            <w:r w:rsidRPr="00017616">
              <w:rPr>
                <w:rFonts w:ascii="HelveticaNeueLT Std" w:hAnsi="HelveticaNeueLT Std" w:cs="Segoe UI"/>
                <w:sz w:val="20"/>
              </w:rPr>
              <w:t xml:space="preserve"> The risk assessment can be used in conjunction with but</w:t>
            </w:r>
            <w:r w:rsidR="000121B2">
              <w:rPr>
                <w:rFonts w:ascii="HelveticaNeueLT Std" w:hAnsi="HelveticaNeueLT Std" w:cs="Segoe UI"/>
                <w:sz w:val="20"/>
              </w:rPr>
              <w:t xml:space="preserve"> does</w:t>
            </w:r>
            <w:r w:rsidRPr="00017616">
              <w:rPr>
                <w:rFonts w:ascii="HelveticaNeueLT Std" w:hAnsi="HelveticaNeueLT Std" w:cs="Segoe UI"/>
                <w:sz w:val="20"/>
              </w:rPr>
              <w:t xml:space="preserve"> not replace occupational health assessments of pre-existing disabilities</w:t>
            </w:r>
            <w:r>
              <w:rPr>
                <w:rFonts w:ascii="HelveticaNeueLT Std" w:hAnsi="HelveticaNeueLT Std" w:cs="Segoe UI"/>
                <w:sz w:val="20"/>
              </w:rPr>
              <w:t xml:space="preserve">.  </w:t>
            </w:r>
          </w:p>
          <w:p w14:paraId="4C01749A" w14:textId="77777777" w:rsidR="00810B29" w:rsidRPr="008D5670" w:rsidRDefault="00810B29" w:rsidP="00810B29">
            <w:pPr>
              <w:shd w:val="clear" w:color="auto" w:fill="F2F2F2" w:themeFill="background1" w:themeFillShade="F2"/>
              <w:ind w:right="91"/>
              <w:jc w:val="both"/>
              <w:rPr>
                <w:rFonts w:ascii="HelveticaNeueLT Std" w:hAnsi="HelveticaNeueLT Std" w:cs="Segoe UI"/>
                <w:sz w:val="20"/>
              </w:rPr>
            </w:pPr>
          </w:p>
          <w:p w14:paraId="6EE30CFD" w14:textId="77777777" w:rsidR="00810B29" w:rsidRPr="008D5670" w:rsidRDefault="00810B29" w:rsidP="00810B29">
            <w:pPr>
              <w:shd w:val="clear" w:color="auto" w:fill="F2F2F2" w:themeFill="background1" w:themeFillShade="F2"/>
              <w:ind w:right="91"/>
              <w:jc w:val="both"/>
              <w:rPr>
                <w:rFonts w:ascii="HelveticaNeueLT Std" w:hAnsi="HelveticaNeueLT Std" w:cs="Segoe UI"/>
                <w:sz w:val="20"/>
              </w:rPr>
            </w:pPr>
            <w:r w:rsidRPr="008D5670">
              <w:rPr>
                <w:rFonts w:ascii="HelveticaNeueLT Std" w:hAnsi="HelveticaNeueLT Std" w:cs="Segoe UI"/>
                <w:sz w:val="20"/>
              </w:rPr>
              <w:t>Service Heads, Line Managers. Head Teachers, and colleagues should take into consideration the following when completing the risk assessment</w:t>
            </w:r>
            <w:r>
              <w:rPr>
                <w:rFonts w:ascii="HelveticaNeueLT Std" w:hAnsi="HelveticaNeueLT Std" w:cs="Segoe UI"/>
                <w:sz w:val="20"/>
              </w:rPr>
              <w:t>.</w:t>
            </w:r>
            <w:r w:rsidRPr="008D5670">
              <w:rPr>
                <w:rFonts w:ascii="HelveticaNeueLT Std" w:hAnsi="HelveticaNeueLT Std" w:cs="Segoe UI"/>
                <w:sz w:val="20"/>
              </w:rPr>
              <w:t xml:space="preserve"> </w:t>
            </w:r>
          </w:p>
          <w:p w14:paraId="13B59654" w14:textId="77777777" w:rsidR="00AF4962" w:rsidRDefault="00AF4962" w:rsidP="00AF4962">
            <w:pPr>
              <w:autoSpaceDE w:val="0"/>
              <w:autoSpaceDN w:val="0"/>
              <w:adjustRightInd w:val="0"/>
              <w:rPr>
                <w:rFonts w:ascii="HelveticaNeueLT Std" w:hAnsi="HelveticaNeueLT Std"/>
                <w:sz w:val="20"/>
              </w:rPr>
            </w:pPr>
          </w:p>
          <w:p w14:paraId="4759E5E1" w14:textId="49209395" w:rsidR="008B1BAB" w:rsidRDefault="00AF4962" w:rsidP="00AF4962">
            <w:pPr>
              <w:autoSpaceDE w:val="0"/>
              <w:autoSpaceDN w:val="0"/>
              <w:adjustRightInd w:val="0"/>
              <w:rPr>
                <w:rFonts w:ascii="HelveticaNeueLT Std" w:hAnsi="HelveticaNeueLT Std"/>
                <w:sz w:val="20"/>
              </w:rPr>
            </w:pPr>
            <w:r w:rsidRPr="00B251D2">
              <w:rPr>
                <w:rFonts w:ascii="HelveticaNeueLT Std" w:hAnsi="HelveticaNeueLT Std"/>
                <w:sz w:val="20"/>
              </w:rPr>
              <w:t>Government</w:t>
            </w:r>
            <w:r w:rsidR="008B1BAB">
              <w:rPr>
                <w:rFonts w:ascii="HelveticaNeueLT Std" w:hAnsi="HelveticaNeueLT Std"/>
                <w:sz w:val="20"/>
              </w:rPr>
              <w:t xml:space="preserve"> released their</w:t>
            </w:r>
            <w:r w:rsidRPr="00B251D2">
              <w:rPr>
                <w:rFonts w:ascii="HelveticaNeueLT Std" w:hAnsi="HelveticaNeueLT Std"/>
                <w:sz w:val="20"/>
              </w:rPr>
              <w:t xml:space="preserve"> </w:t>
            </w:r>
            <w:hyperlink r:id="rId8" w:history="1">
              <w:r w:rsidR="008B1BAB" w:rsidRPr="008B1BAB">
                <w:rPr>
                  <w:rStyle w:val="Hyperlink"/>
                  <w:rFonts w:ascii="HelveticaNeueLT Std" w:hAnsi="HelveticaNeueLT Std"/>
                  <w:sz w:val="20"/>
                </w:rPr>
                <w:t xml:space="preserve">Living with COVID-19 </w:t>
              </w:r>
              <w:r w:rsidRPr="008B1BAB">
                <w:rPr>
                  <w:rStyle w:val="Hyperlink"/>
                  <w:rFonts w:ascii="HelveticaNeueLT Std" w:hAnsi="HelveticaNeueLT Std"/>
                  <w:sz w:val="20"/>
                </w:rPr>
                <w:t>guidance</w:t>
              </w:r>
            </w:hyperlink>
            <w:r w:rsidR="008B1BAB">
              <w:rPr>
                <w:rFonts w:ascii="HelveticaNeueLT Std" w:hAnsi="HelveticaNeueLT Std"/>
                <w:sz w:val="20"/>
              </w:rPr>
              <w:t>.</w:t>
            </w:r>
            <w:r w:rsidRPr="00B251D2">
              <w:rPr>
                <w:rFonts w:ascii="HelveticaNeueLT Std" w:hAnsi="HelveticaNeueLT Std"/>
                <w:sz w:val="20"/>
              </w:rPr>
              <w:t xml:space="preserve"> </w:t>
            </w:r>
            <w:r w:rsidR="008B1BAB">
              <w:rPr>
                <w:rFonts w:ascii="HelveticaNeueLT Std" w:hAnsi="HelveticaNeueLT Std"/>
                <w:sz w:val="20"/>
              </w:rPr>
              <w:t>From 24</w:t>
            </w:r>
            <w:r w:rsidR="008B1BAB" w:rsidRPr="008B1BAB">
              <w:rPr>
                <w:rFonts w:ascii="HelveticaNeueLT Std" w:hAnsi="HelveticaNeueLT Std"/>
                <w:sz w:val="20"/>
                <w:vertAlign w:val="superscript"/>
              </w:rPr>
              <w:t>th</w:t>
            </w:r>
            <w:r w:rsidR="008B1BAB">
              <w:rPr>
                <w:rFonts w:ascii="HelveticaNeueLT Std" w:hAnsi="HelveticaNeueLT Std"/>
                <w:sz w:val="20"/>
              </w:rPr>
              <w:t xml:space="preserve"> February:</w:t>
            </w:r>
          </w:p>
          <w:p w14:paraId="0BFBEF04" w14:textId="5B0D1DFB" w:rsidR="008B1BAB" w:rsidRDefault="008B1BAB" w:rsidP="00AF4962">
            <w:pPr>
              <w:autoSpaceDE w:val="0"/>
              <w:autoSpaceDN w:val="0"/>
              <w:adjustRightInd w:val="0"/>
              <w:rPr>
                <w:rFonts w:ascii="HelveticaNeueLT Std" w:hAnsi="HelveticaNeueLT Std"/>
                <w:sz w:val="20"/>
              </w:rPr>
            </w:pPr>
          </w:p>
          <w:p w14:paraId="2144027F" w14:textId="22D9DBCF" w:rsidR="008B1BAB" w:rsidRPr="008B1BAB" w:rsidRDefault="008B1BAB" w:rsidP="00AF4962">
            <w:pPr>
              <w:autoSpaceDE w:val="0"/>
              <w:autoSpaceDN w:val="0"/>
              <w:adjustRightInd w:val="0"/>
              <w:rPr>
                <w:rFonts w:ascii="HelveticaNeueLT Std" w:hAnsi="HelveticaNeueLT Std"/>
                <w:sz w:val="20"/>
                <w:u w:val="single"/>
              </w:rPr>
            </w:pPr>
            <w:r w:rsidRPr="008B1BAB">
              <w:rPr>
                <w:rFonts w:ascii="HelveticaNeueLT Std" w:hAnsi="HelveticaNeueLT Std"/>
                <w:sz w:val="20"/>
                <w:u w:val="single"/>
              </w:rPr>
              <w:t>Self-isolation</w:t>
            </w:r>
          </w:p>
          <w:p w14:paraId="564E4268" w14:textId="06667116" w:rsidR="008B1BAB" w:rsidRDefault="008B1BAB" w:rsidP="008B1BAB">
            <w:pPr>
              <w:autoSpaceDE w:val="0"/>
              <w:autoSpaceDN w:val="0"/>
              <w:adjustRightInd w:val="0"/>
              <w:rPr>
                <w:rFonts w:ascii="HelveticaNeueLT Std" w:hAnsi="HelveticaNeueLT Std"/>
                <w:sz w:val="20"/>
              </w:rPr>
            </w:pPr>
            <w:r>
              <w:rPr>
                <w:rFonts w:ascii="HelveticaNeueLT Std" w:hAnsi="HelveticaNeueLT Std"/>
                <w:sz w:val="20"/>
              </w:rPr>
              <w:t>T</w:t>
            </w:r>
            <w:r w:rsidRPr="008B1BAB">
              <w:rPr>
                <w:rFonts w:ascii="HelveticaNeueLT Std" w:hAnsi="HelveticaNeueLT Std"/>
                <w:sz w:val="20"/>
              </w:rPr>
              <w:t>he legal requirement to self-isolate following a positive test has been removed. However,</w:t>
            </w:r>
            <w:r>
              <w:rPr>
                <w:rFonts w:ascii="HelveticaNeueLT Std" w:hAnsi="HelveticaNeueLT Std"/>
                <w:sz w:val="20"/>
              </w:rPr>
              <w:t xml:space="preserve"> Haringey employees </w:t>
            </w:r>
            <w:r w:rsidRPr="008B1BAB">
              <w:rPr>
                <w:rFonts w:ascii="HelveticaNeueLT Std" w:hAnsi="HelveticaNeueLT Std"/>
                <w:sz w:val="20"/>
              </w:rPr>
              <w:t xml:space="preserve">who test positive </w:t>
            </w:r>
            <w:r w:rsidR="008D27C7">
              <w:rPr>
                <w:rFonts w:ascii="HelveticaNeueLT Std" w:hAnsi="HelveticaNeueLT Std"/>
                <w:sz w:val="20"/>
              </w:rPr>
              <w:t xml:space="preserve">should </w:t>
            </w:r>
            <w:r w:rsidRPr="008B1BAB">
              <w:rPr>
                <w:rFonts w:ascii="HelveticaNeueLT Std" w:hAnsi="HelveticaNeueLT Std"/>
                <w:sz w:val="20"/>
              </w:rPr>
              <w:t>continue to stay at home and avoid</w:t>
            </w:r>
            <w:r>
              <w:rPr>
                <w:rFonts w:ascii="HelveticaNeueLT Std" w:hAnsi="HelveticaNeueLT Std"/>
                <w:sz w:val="20"/>
              </w:rPr>
              <w:t xml:space="preserve"> </w:t>
            </w:r>
            <w:r w:rsidRPr="008B1BAB">
              <w:rPr>
                <w:rFonts w:ascii="HelveticaNeueLT Std" w:hAnsi="HelveticaNeueLT Std"/>
                <w:sz w:val="20"/>
              </w:rPr>
              <w:t>contact with other people for at least 5 full days and then continue to follow the guidance</w:t>
            </w:r>
            <w:r>
              <w:rPr>
                <w:rFonts w:ascii="HelveticaNeueLT Std" w:hAnsi="HelveticaNeueLT Std"/>
                <w:sz w:val="20"/>
              </w:rPr>
              <w:t xml:space="preserve"> </w:t>
            </w:r>
            <w:r w:rsidRPr="008B1BAB">
              <w:rPr>
                <w:rFonts w:ascii="HelveticaNeueLT Std" w:hAnsi="HelveticaNeueLT Std"/>
                <w:sz w:val="20"/>
              </w:rPr>
              <w:t>until they have received 2 negative test results on consecutive days.</w:t>
            </w:r>
          </w:p>
          <w:p w14:paraId="7EA583BF" w14:textId="2EBC419B" w:rsidR="008B1BAB" w:rsidRDefault="008B1BAB" w:rsidP="008B1BAB">
            <w:pPr>
              <w:autoSpaceDE w:val="0"/>
              <w:autoSpaceDN w:val="0"/>
              <w:adjustRightInd w:val="0"/>
              <w:rPr>
                <w:rFonts w:ascii="HelveticaNeueLT Std" w:hAnsi="HelveticaNeueLT Std"/>
                <w:sz w:val="20"/>
              </w:rPr>
            </w:pPr>
          </w:p>
          <w:p w14:paraId="072D9DAC" w14:textId="4F8D9B5A" w:rsidR="008B1BAB" w:rsidRPr="008B1BAB" w:rsidRDefault="008B1BAB" w:rsidP="008B1BAB">
            <w:pPr>
              <w:autoSpaceDE w:val="0"/>
              <w:autoSpaceDN w:val="0"/>
              <w:adjustRightInd w:val="0"/>
              <w:rPr>
                <w:rFonts w:ascii="HelveticaNeueLT Std" w:hAnsi="HelveticaNeueLT Std"/>
                <w:sz w:val="20"/>
                <w:u w:val="single"/>
              </w:rPr>
            </w:pPr>
            <w:r w:rsidRPr="008B1BAB">
              <w:rPr>
                <w:rFonts w:ascii="HelveticaNeueLT Std" w:hAnsi="HelveticaNeueLT Std"/>
                <w:sz w:val="20"/>
                <w:u w:val="single"/>
              </w:rPr>
              <w:t>Close contacts</w:t>
            </w:r>
          </w:p>
          <w:p w14:paraId="068DA743" w14:textId="345746F7" w:rsidR="008B1BAB" w:rsidRDefault="00DE6392" w:rsidP="008B1BAB">
            <w:pPr>
              <w:autoSpaceDE w:val="0"/>
              <w:autoSpaceDN w:val="0"/>
              <w:adjustRightInd w:val="0"/>
              <w:rPr>
                <w:rFonts w:ascii="HelveticaNeueLT Std" w:hAnsi="HelveticaNeueLT Std"/>
                <w:sz w:val="20"/>
              </w:rPr>
            </w:pPr>
            <w:r>
              <w:rPr>
                <w:rFonts w:ascii="HelveticaNeueLT Std" w:hAnsi="HelveticaNeueLT Std"/>
                <w:sz w:val="20"/>
              </w:rPr>
              <w:t>The guidance n</w:t>
            </w:r>
            <w:r w:rsidR="008B1BAB" w:rsidRPr="008B1BAB">
              <w:rPr>
                <w:rFonts w:ascii="HelveticaNeueLT Std" w:hAnsi="HelveticaNeueLT Std"/>
                <w:sz w:val="20"/>
              </w:rPr>
              <w:t>o longer ask</w:t>
            </w:r>
            <w:r>
              <w:rPr>
                <w:rFonts w:ascii="HelveticaNeueLT Std" w:hAnsi="HelveticaNeueLT Std"/>
                <w:sz w:val="20"/>
              </w:rPr>
              <w:t>s</w:t>
            </w:r>
            <w:r w:rsidR="008B1BAB" w:rsidRPr="008B1BAB">
              <w:rPr>
                <w:rFonts w:ascii="HelveticaNeueLT Std" w:hAnsi="HelveticaNeueLT Std"/>
                <w:sz w:val="20"/>
              </w:rPr>
              <w:t xml:space="preserve"> fully vaccinated close contacts and those under the age of 18</w:t>
            </w:r>
            <w:r w:rsidR="008B1BAB">
              <w:rPr>
                <w:rFonts w:ascii="HelveticaNeueLT Std" w:hAnsi="HelveticaNeueLT Std"/>
                <w:sz w:val="20"/>
              </w:rPr>
              <w:t xml:space="preserve"> </w:t>
            </w:r>
            <w:r w:rsidR="008B1BAB" w:rsidRPr="008B1BAB">
              <w:rPr>
                <w:rFonts w:ascii="HelveticaNeueLT Std" w:hAnsi="HelveticaNeueLT Std"/>
                <w:sz w:val="20"/>
              </w:rPr>
              <w:t>to test daily for 7 days, and remove</w:t>
            </w:r>
            <w:r w:rsidR="008D27C7">
              <w:rPr>
                <w:rFonts w:ascii="HelveticaNeueLT Std" w:hAnsi="HelveticaNeueLT Std"/>
                <w:sz w:val="20"/>
              </w:rPr>
              <w:t>s</w:t>
            </w:r>
            <w:r w:rsidR="008B1BAB" w:rsidRPr="008B1BAB">
              <w:rPr>
                <w:rFonts w:ascii="HelveticaNeueLT Std" w:hAnsi="HelveticaNeueLT Std"/>
                <w:sz w:val="20"/>
              </w:rPr>
              <w:t xml:space="preserve"> the legal requirement for close contacts who are not</w:t>
            </w:r>
            <w:r w:rsidR="008B1BAB">
              <w:rPr>
                <w:rFonts w:ascii="HelveticaNeueLT Std" w:hAnsi="HelveticaNeueLT Std"/>
                <w:sz w:val="20"/>
              </w:rPr>
              <w:t xml:space="preserve"> </w:t>
            </w:r>
            <w:r w:rsidR="008B1BAB" w:rsidRPr="008B1BAB">
              <w:rPr>
                <w:rFonts w:ascii="HelveticaNeueLT Std" w:hAnsi="HelveticaNeueLT Std"/>
                <w:sz w:val="20"/>
              </w:rPr>
              <w:t>fully vaccinated to self-isolate. Meaning that unvaccinated staff can continue to work, even</w:t>
            </w:r>
            <w:r w:rsidR="008B1BAB">
              <w:rPr>
                <w:rFonts w:ascii="HelveticaNeueLT Std" w:hAnsi="HelveticaNeueLT Std"/>
                <w:sz w:val="20"/>
              </w:rPr>
              <w:t xml:space="preserve"> </w:t>
            </w:r>
            <w:r w:rsidR="008B1BAB" w:rsidRPr="008B1BAB">
              <w:rPr>
                <w:rFonts w:ascii="HelveticaNeueLT Std" w:hAnsi="HelveticaNeueLT Std"/>
                <w:sz w:val="20"/>
              </w:rPr>
              <w:t>if the case is within their household, unless they are able to work from home</w:t>
            </w:r>
            <w:r>
              <w:rPr>
                <w:rFonts w:ascii="HelveticaNeueLT Std" w:hAnsi="HelveticaNeueLT Std"/>
                <w:sz w:val="20"/>
              </w:rPr>
              <w:t>.</w:t>
            </w:r>
          </w:p>
          <w:p w14:paraId="05759CB8" w14:textId="0C09E6A2" w:rsidR="0046222C" w:rsidRDefault="0046222C" w:rsidP="008B1BAB">
            <w:pPr>
              <w:autoSpaceDE w:val="0"/>
              <w:autoSpaceDN w:val="0"/>
              <w:adjustRightInd w:val="0"/>
              <w:rPr>
                <w:rFonts w:ascii="HelveticaNeueLT Std" w:hAnsi="HelveticaNeueLT Std"/>
                <w:sz w:val="20"/>
              </w:rPr>
            </w:pPr>
          </w:p>
          <w:p w14:paraId="72E199A2" w14:textId="3C4B5F0E" w:rsidR="0046222C" w:rsidRPr="0046222C" w:rsidRDefault="0046222C" w:rsidP="008B1BAB">
            <w:pPr>
              <w:autoSpaceDE w:val="0"/>
              <w:autoSpaceDN w:val="0"/>
              <w:adjustRightInd w:val="0"/>
              <w:rPr>
                <w:rFonts w:ascii="HelveticaNeueLT Std" w:hAnsi="HelveticaNeueLT Std"/>
                <w:sz w:val="20"/>
                <w:u w:val="single"/>
              </w:rPr>
            </w:pPr>
            <w:r w:rsidRPr="0046222C">
              <w:rPr>
                <w:rFonts w:ascii="HelveticaNeueLT Std" w:hAnsi="HelveticaNeueLT Std"/>
                <w:sz w:val="20"/>
                <w:u w:val="single"/>
              </w:rPr>
              <w:t>Vaccination</w:t>
            </w:r>
          </w:p>
          <w:p w14:paraId="328A7B05" w14:textId="6642C805" w:rsidR="0046222C" w:rsidRDefault="0046222C" w:rsidP="008B1BAB">
            <w:pPr>
              <w:autoSpaceDE w:val="0"/>
              <w:autoSpaceDN w:val="0"/>
              <w:adjustRightInd w:val="0"/>
              <w:rPr>
                <w:rFonts w:ascii="HelveticaNeueLT Std" w:hAnsi="HelveticaNeueLT Std"/>
                <w:sz w:val="20"/>
              </w:rPr>
            </w:pPr>
            <w:r>
              <w:rPr>
                <w:rFonts w:ascii="HelveticaNeueLT Std" w:hAnsi="HelveticaNeueLT Std"/>
                <w:sz w:val="20"/>
              </w:rPr>
              <w:t xml:space="preserve">The Council continues to strongly </w:t>
            </w:r>
            <w:r w:rsidRPr="0046222C">
              <w:rPr>
                <w:rFonts w:ascii="HelveticaNeueLT Std" w:hAnsi="HelveticaNeueLT Std"/>
                <w:sz w:val="20"/>
              </w:rPr>
              <w:t>emphasise the importance of all our staff getting vaccinated as the principle mitigation against Covid</w:t>
            </w:r>
            <w:r w:rsidR="007669E2">
              <w:rPr>
                <w:rFonts w:ascii="HelveticaNeueLT Std" w:hAnsi="HelveticaNeueLT Std"/>
                <w:sz w:val="20"/>
              </w:rPr>
              <w:t xml:space="preserve"> infection and if infected, against serious outcomes</w:t>
            </w:r>
            <w:r w:rsidR="006E5212">
              <w:rPr>
                <w:rFonts w:ascii="HelveticaNeueLT Std" w:hAnsi="HelveticaNeueLT Std"/>
                <w:sz w:val="20"/>
              </w:rPr>
              <w:t xml:space="preserve"> e.g. long covid.</w:t>
            </w:r>
          </w:p>
          <w:p w14:paraId="24280EB5" w14:textId="77777777" w:rsidR="008B1BAB" w:rsidRDefault="008B1BAB" w:rsidP="00AF4962">
            <w:pPr>
              <w:autoSpaceDE w:val="0"/>
              <w:autoSpaceDN w:val="0"/>
              <w:adjustRightInd w:val="0"/>
              <w:rPr>
                <w:rFonts w:ascii="HelveticaNeueLT Std" w:hAnsi="HelveticaNeueLT Std"/>
                <w:sz w:val="20"/>
              </w:rPr>
            </w:pPr>
          </w:p>
          <w:p w14:paraId="7A57EB93" w14:textId="7567BA4F" w:rsidR="0046222C" w:rsidRPr="0046222C" w:rsidRDefault="0046222C" w:rsidP="00AF4962">
            <w:pPr>
              <w:autoSpaceDE w:val="0"/>
              <w:autoSpaceDN w:val="0"/>
              <w:adjustRightInd w:val="0"/>
              <w:rPr>
                <w:rFonts w:ascii="HelveticaNeueLT Std" w:hAnsi="HelveticaNeueLT Std"/>
                <w:sz w:val="20"/>
                <w:u w:val="single"/>
              </w:rPr>
            </w:pPr>
            <w:r w:rsidRPr="0046222C">
              <w:rPr>
                <w:rFonts w:ascii="HelveticaNeueLT Std" w:hAnsi="HelveticaNeueLT Std"/>
                <w:sz w:val="20"/>
                <w:u w:val="single"/>
              </w:rPr>
              <w:t>Testing</w:t>
            </w:r>
          </w:p>
          <w:p w14:paraId="11CC48F3" w14:textId="0EFD5850" w:rsidR="0046222C" w:rsidRDefault="0046222C" w:rsidP="0097530F">
            <w:pPr>
              <w:autoSpaceDE w:val="0"/>
              <w:autoSpaceDN w:val="0"/>
              <w:adjustRightInd w:val="0"/>
              <w:rPr>
                <w:rFonts w:ascii="HelveticaNeueLT Std" w:hAnsi="HelveticaNeueLT Std"/>
                <w:sz w:val="20"/>
              </w:rPr>
            </w:pPr>
            <w:r>
              <w:rPr>
                <w:rFonts w:ascii="HelveticaNeueLT Std" w:hAnsi="HelveticaNeueLT Std"/>
                <w:sz w:val="20"/>
              </w:rPr>
              <w:t xml:space="preserve">Employees with </w:t>
            </w:r>
            <w:r w:rsidR="007669E2">
              <w:rPr>
                <w:rFonts w:ascii="HelveticaNeueLT Std" w:hAnsi="HelveticaNeueLT Std"/>
                <w:sz w:val="20"/>
              </w:rPr>
              <w:t xml:space="preserve">classic </w:t>
            </w:r>
            <w:r>
              <w:rPr>
                <w:rFonts w:ascii="HelveticaNeueLT Std" w:hAnsi="HelveticaNeueLT Std"/>
                <w:sz w:val="20"/>
              </w:rPr>
              <w:t xml:space="preserve">COVID-19 symptoms </w:t>
            </w:r>
            <w:r w:rsidR="007669E2">
              <w:rPr>
                <w:rFonts w:ascii="HelveticaNeueLT Std" w:hAnsi="HelveticaNeueLT Std"/>
                <w:sz w:val="20"/>
              </w:rPr>
              <w:t xml:space="preserve">(fever, cough, loss of sense of smell/taste) should self-isolate and take a PCR test. Employees with wider symptoms of COVID-19 (sore throat, runny nose, headache, fatigue, excessive sneezing) </w:t>
            </w:r>
            <w:r>
              <w:rPr>
                <w:rFonts w:ascii="HelveticaNeueLT Std" w:hAnsi="HelveticaNeueLT Std"/>
                <w:sz w:val="20"/>
              </w:rPr>
              <w:t xml:space="preserve">should carry out a LFT and, if positive, follow the instructions above. </w:t>
            </w:r>
          </w:p>
          <w:p w14:paraId="4943C2B3" w14:textId="041DF994" w:rsidR="00021384" w:rsidRPr="0030749F" w:rsidRDefault="00021384" w:rsidP="00021384">
            <w:pPr>
              <w:pStyle w:val="Heading2"/>
              <w:rPr>
                <w:rFonts w:ascii="HelveticaNeueLT Std" w:hAnsi="HelveticaNeueLT Std"/>
                <w:sz w:val="20"/>
                <w:szCs w:val="20"/>
                <w:u w:val="single"/>
                <w:lang w:val="en"/>
              </w:rPr>
            </w:pPr>
            <w:r w:rsidRPr="0030749F">
              <w:rPr>
                <w:rFonts w:ascii="HelveticaNeueLT Std" w:hAnsi="HelveticaNeueLT Std"/>
                <w:sz w:val="20"/>
                <w:szCs w:val="20"/>
                <w:u w:val="single"/>
                <w:lang w:val="en"/>
              </w:rPr>
              <w:t>1.</w:t>
            </w:r>
            <w:r w:rsidR="0030749F" w:rsidRPr="0030749F">
              <w:rPr>
                <w:rFonts w:ascii="HelveticaNeueLT Std" w:hAnsi="HelveticaNeueLT Std"/>
                <w:sz w:val="20"/>
                <w:szCs w:val="20"/>
                <w:u w:val="single"/>
                <w:lang w:val="en"/>
              </w:rPr>
              <w:t>Protecting vulnerable workers</w:t>
            </w:r>
          </w:p>
          <w:p w14:paraId="05C8F9D7" w14:textId="598A1F3F" w:rsidR="0030749F" w:rsidRPr="0030749F" w:rsidRDefault="0030749F" w:rsidP="003D1220">
            <w:pPr>
              <w:pStyle w:val="NormalWeb"/>
              <w:spacing w:before="0" w:beforeAutospacing="0" w:after="0" w:afterAutospacing="0"/>
              <w:rPr>
                <w:rFonts w:ascii="HelveticaNeueLT Std" w:hAnsi="HelveticaNeueLT Std"/>
                <w:sz w:val="20"/>
                <w:szCs w:val="20"/>
                <w:lang w:eastAsia="en-US"/>
              </w:rPr>
            </w:pPr>
            <w:r w:rsidRPr="0030749F">
              <w:rPr>
                <w:rFonts w:ascii="HelveticaNeueLT Std" w:hAnsi="HelveticaNeueLT Std"/>
                <w:sz w:val="20"/>
                <w:szCs w:val="20"/>
                <w:lang w:eastAsia="en-US"/>
              </w:rPr>
              <w:t>As a responsible employer, Haringey Council will continue considering the risk to workers who are particularly vulnerable to coronavirus (COVID-19):</w:t>
            </w:r>
          </w:p>
          <w:p w14:paraId="22DD8B08" w14:textId="282B6EE6" w:rsidR="0030749F" w:rsidRPr="0030749F" w:rsidRDefault="0030749F" w:rsidP="003D1220">
            <w:pPr>
              <w:pStyle w:val="NormalWeb"/>
              <w:spacing w:before="0" w:beforeAutospacing="0" w:after="0" w:afterAutospacing="0"/>
              <w:rPr>
                <w:rFonts w:ascii="HelveticaNeueLT Std" w:hAnsi="HelveticaNeueLT Std"/>
                <w:sz w:val="20"/>
                <w:szCs w:val="20"/>
                <w:lang w:eastAsia="en-US"/>
              </w:rPr>
            </w:pPr>
          </w:p>
          <w:p w14:paraId="73F8D97C" w14:textId="5A75B436" w:rsidR="0030749F" w:rsidRPr="0030749F" w:rsidRDefault="00B453E5" w:rsidP="0030749F">
            <w:pPr>
              <w:numPr>
                <w:ilvl w:val="0"/>
                <w:numId w:val="16"/>
              </w:numPr>
              <w:ind w:left="1140"/>
              <w:textAlignment w:val="baseline"/>
              <w:rPr>
                <w:rFonts w:ascii="HelveticaNeueLT Std" w:hAnsi="HelveticaNeueLT Std" w:cs="Arial"/>
                <w:color w:val="0070C0"/>
                <w:sz w:val="20"/>
                <w:u w:val="single"/>
              </w:rPr>
            </w:pPr>
            <w:hyperlink r:id="rId9" w:anchor="vulnerable" w:history="1">
              <w:r w:rsidR="0030749F" w:rsidRPr="0030749F">
                <w:rPr>
                  <w:rStyle w:val="Hyperlink"/>
                  <w:rFonts w:ascii="HelveticaNeueLT Std" w:hAnsi="HelveticaNeueLT Std" w:cs="Arial"/>
                  <w:color w:val="0070C0"/>
                  <w:sz w:val="20"/>
                </w:rPr>
                <w:t>Workers previously identified as clinically extremely vulnerable</w:t>
              </w:r>
            </w:hyperlink>
          </w:p>
          <w:p w14:paraId="2CBC6B13" w14:textId="254C503C" w:rsidR="0030749F" w:rsidRPr="0030749F" w:rsidRDefault="00B453E5" w:rsidP="0030749F">
            <w:pPr>
              <w:numPr>
                <w:ilvl w:val="0"/>
                <w:numId w:val="16"/>
              </w:numPr>
              <w:ind w:left="1140"/>
              <w:textAlignment w:val="baseline"/>
              <w:rPr>
                <w:rFonts w:ascii="HelveticaNeueLT Std" w:hAnsi="HelveticaNeueLT Std" w:cs="Arial"/>
                <w:color w:val="0070C0"/>
                <w:sz w:val="20"/>
              </w:rPr>
            </w:pPr>
            <w:hyperlink r:id="rId10" w:anchor="immunosuppressed" w:history="1">
              <w:r w:rsidR="0030749F" w:rsidRPr="0030749F">
                <w:rPr>
                  <w:rStyle w:val="Hyperlink"/>
                  <w:rFonts w:ascii="HelveticaNeueLT Std" w:hAnsi="HelveticaNeueLT Std" w:cs="Arial"/>
                  <w:sz w:val="20"/>
                </w:rPr>
                <w:t>Workers who are immunosuppressed</w:t>
              </w:r>
            </w:hyperlink>
          </w:p>
          <w:p w14:paraId="536489A6" w14:textId="77777777" w:rsidR="0030749F" w:rsidRPr="0030749F" w:rsidRDefault="00B453E5" w:rsidP="0030749F">
            <w:pPr>
              <w:numPr>
                <w:ilvl w:val="0"/>
                <w:numId w:val="16"/>
              </w:numPr>
              <w:ind w:left="1140"/>
              <w:textAlignment w:val="baseline"/>
              <w:rPr>
                <w:rFonts w:ascii="HelveticaNeueLT Std" w:hAnsi="HelveticaNeueLT Std" w:cs="Arial"/>
                <w:color w:val="0070C0"/>
                <w:sz w:val="20"/>
              </w:rPr>
            </w:pPr>
            <w:hyperlink r:id="rId11" w:anchor="pregnant_workers" w:history="1">
              <w:r w:rsidR="0030749F" w:rsidRPr="0030749F">
                <w:rPr>
                  <w:rStyle w:val="Hyperlink"/>
                  <w:rFonts w:ascii="HelveticaNeueLT Std" w:hAnsi="HelveticaNeueLT Std" w:cs="Arial"/>
                  <w:color w:val="0070C0"/>
                  <w:sz w:val="20"/>
                </w:rPr>
                <w:t>Pregnant workers</w:t>
              </w:r>
            </w:hyperlink>
          </w:p>
          <w:p w14:paraId="254A41DA" w14:textId="7BAED101" w:rsidR="0030749F" w:rsidRDefault="0030749F" w:rsidP="003D1220">
            <w:pPr>
              <w:pStyle w:val="NormalWeb"/>
              <w:spacing w:before="0" w:beforeAutospacing="0" w:after="0" w:afterAutospacing="0"/>
              <w:rPr>
                <w:rFonts w:ascii="HelveticaNeueLT Std" w:hAnsi="HelveticaNeueLT Std"/>
                <w:sz w:val="20"/>
                <w:szCs w:val="20"/>
                <w:highlight w:val="yellow"/>
                <w:lang w:eastAsia="en-US"/>
              </w:rPr>
            </w:pPr>
          </w:p>
          <w:p w14:paraId="7C9510F1" w14:textId="5600E328" w:rsidR="0030749F" w:rsidRPr="0030749F" w:rsidRDefault="0030749F" w:rsidP="003D1220">
            <w:pPr>
              <w:pStyle w:val="NormalWeb"/>
              <w:spacing w:before="0" w:beforeAutospacing="0" w:after="0" w:afterAutospacing="0"/>
              <w:rPr>
                <w:rFonts w:ascii="HelveticaNeueLT Std" w:hAnsi="HelveticaNeueLT Std"/>
                <w:sz w:val="20"/>
                <w:szCs w:val="20"/>
                <w:lang w:eastAsia="en-US"/>
              </w:rPr>
            </w:pPr>
            <w:r w:rsidRPr="0030749F">
              <w:rPr>
                <w:rFonts w:ascii="HelveticaNeueLT Std" w:hAnsi="HelveticaNeueLT Std"/>
                <w:sz w:val="20"/>
                <w:szCs w:val="20"/>
                <w:lang w:eastAsia="en-US"/>
              </w:rPr>
              <w:t xml:space="preserve">Further information is contained on the links. </w:t>
            </w:r>
          </w:p>
          <w:p w14:paraId="3D068158" w14:textId="3D9CD008" w:rsidR="002B53E6" w:rsidRPr="0014688B" w:rsidRDefault="002B53E6" w:rsidP="003D1220">
            <w:pPr>
              <w:pStyle w:val="NormalWeb"/>
              <w:spacing w:before="0" w:beforeAutospacing="0" w:after="0" w:afterAutospacing="0"/>
              <w:rPr>
                <w:rFonts w:ascii="HelveticaNeueLT Std" w:hAnsi="HelveticaNeueLT Std"/>
                <w:sz w:val="20"/>
                <w:szCs w:val="20"/>
                <w:lang w:val="en"/>
              </w:rPr>
            </w:pPr>
          </w:p>
          <w:p w14:paraId="3E24FC26" w14:textId="77777777" w:rsidR="000E2442" w:rsidRDefault="000E2442" w:rsidP="00810B29">
            <w:pPr>
              <w:shd w:val="clear" w:color="auto" w:fill="F2F2F2" w:themeFill="background1" w:themeFillShade="F2"/>
              <w:ind w:right="91"/>
              <w:jc w:val="both"/>
              <w:rPr>
                <w:rFonts w:ascii="HelveticaNeueLT Std" w:hAnsi="HelveticaNeueLT Std"/>
                <w:sz w:val="20"/>
                <w:lang w:val="en"/>
              </w:rPr>
            </w:pPr>
          </w:p>
          <w:p w14:paraId="700ACC8F" w14:textId="7B2BBC1D" w:rsidR="00971C8E" w:rsidRDefault="00B453E5" w:rsidP="0073351A">
            <w:pPr>
              <w:pStyle w:val="NormalWeb"/>
              <w:spacing w:before="0" w:beforeAutospacing="0" w:after="0" w:afterAutospacing="0"/>
              <w:rPr>
                <w:rFonts w:ascii="HelveticaNeueLT Std" w:hAnsi="HelveticaNeueLT Std"/>
                <w:sz w:val="20"/>
                <w:szCs w:val="20"/>
                <w:lang w:val="en"/>
              </w:rPr>
            </w:pPr>
            <w:hyperlink r:id="rId12" w:history="1">
              <w:r w:rsidR="0064514F" w:rsidRPr="0064514F">
                <w:rPr>
                  <w:rStyle w:val="Hyperlink"/>
                  <w:rFonts w:ascii="HelveticaNeueLT Std" w:hAnsi="HelveticaNeueLT Std"/>
                  <w:sz w:val="20"/>
                  <w:szCs w:val="20"/>
                  <w:lang w:val="en"/>
                </w:rPr>
                <w:t>Pregnant Women</w:t>
              </w:r>
            </w:hyperlink>
          </w:p>
          <w:p w14:paraId="372175F3" w14:textId="77777777" w:rsidR="00971C8E" w:rsidRDefault="00971C8E" w:rsidP="0073351A">
            <w:pPr>
              <w:pStyle w:val="NormalWeb"/>
              <w:spacing w:before="0" w:beforeAutospacing="0" w:after="0" w:afterAutospacing="0"/>
              <w:rPr>
                <w:rFonts w:ascii="HelveticaNeueLT Std" w:hAnsi="HelveticaNeueLT Std"/>
                <w:sz w:val="20"/>
                <w:szCs w:val="20"/>
                <w:lang w:val="en"/>
              </w:rPr>
            </w:pPr>
          </w:p>
          <w:p w14:paraId="118A1A89" w14:textId="07EB315B" w:rsidR="00971C8E" w:rsidRDefault="00D85EE4" w:rsidP="0073351A">
            <w:pPr>
              <w:pStyle w:val="NormalWeb"/>
              <w:spacing w:before="0" w:beforeAutospacing="0" w:after="0" w:afterAutospacing="0"/>
              <w:rPr>
                <w:rFonts w:ascii="HelveticaNeueLT Std" w:hAnsi="HelveticaNeueLT Std"/>
                <w:sz w:val="20"/>
                <w:szCs w:val="20"/>
                <w:lang w:val="en"/>
              </w:rPr>
            </w:pPr>
            <w:r w:rsidRPr="00D85EE4">
              <w:rPr>
                <w:rFonts w:ascii="HelveticaNeueLT Std" w:hAnsi="HelveticaNeueLT Std"/>
                <w:sz w:val="20"/>
                <w:szCs w:val="20"/>
                <w:lang w:val="en"/>
              </w:rPr>
              <w:t xml:space="preserve">If you are pregnant and have let your </w:t>
            </w:r>
            <w:r>
              <w:rPr>
                <w:rFonts w:ascii="HelveticaNeueLT Std" w:hAnsi="HelveticaNeueLT Std"/>
                <w:sz w:val="20"/>
                <w:szCs w:val="20"/>
                <w:lang w:val="en"/>
              </w:rPr>
              <w:t>manager and HR</w:t>
            </w:r>
            <w:r w:rsidRPr="00D85EE4">
              <w:rPr>
                <w:rFonts w:ascii="HelveticaNeueLT Std" w:hAnsi="HelveticaNeueLT Std"/>
                <w:sz w:val="20"/>
                <w:szCs w:val="20"/>
                <w:lang w:val="en"/>
              </w:rPr>
              <w:t xml:space="preserve"> know in writing of your pregnancy, your </w:t>
            </w:r>
            <w:r>
              <w:rPr>
                <w:rFonts w:ascii="HelveticaNeueLT Std" w:hAnsi="HelveticaNeueLT Std"/>
                <w:sz w:val="20"/>
                <w:szCs w:val="20"/>
                <w:lang w:val="en"/>
              </w:rPr>
              <w:t>manager</w:t>
            </w:r>
            <w:r w:rsidRPr="00D85EE4">
              <w:rPr>
                <w:rFonts w:ascii="HelveticaNeueLT Std" w:hAnsi="HelveticaNeueLT Std"/>
                <w:sz w:val="20"/>
                <w:szCs w:val="20"/>
                <w:lang w:val="en"/>
              </w:rPr>
              <w:t xml:space="preserve"> should carry out a </w:t>
            </w:r>
            <w:hyperlink r:id="rId13" w:history="1">
              <w:r w:rsidRPr="00D85EE4">
                <w:rPr>
                  <w:rStyle w:val="Hyperlink"/>
                  <w:rFonts w:ascii="HelveticaNeueLT Std" w:hAnsi="HelveticaNeueLT Std"/>
                  <w:sz w:val="20"/>
                  <w:szCs w:val="20"/>
                  <w:lang w:val="en"/>
                </w:rPr>
                <w:t>risk assessment</w:t>
              </w:r>
            </w:hyperlink>
            <w:r>
              <w:rPr>
                <w:rFonts w:ascii="HelveticaNeueLT Std" w:hAnsi="HelveticaNeueLT Std"/>
                <w:sz w:val="20"/>
                <w:szCs w:val="20"/>
                <w:lang w:val="en"/>
              </w:rPr>
              <w:t xml:space="preserve">. </w:t>
            </w:r>
            <w:r w:rsidRPr="00D85EE4">
              <w:rPr>
                <w:rFonts w:ascii="HelveticaNeueLT Std" w:hAnsi="HelveticaNeueLT Std"/>
                <w:sz w:val="20"/>
                <w:szCs w:val="20"/>
                <w:lang w:val="en"/>
              </w:rPr>
              <w:t>Pregnant women of any gestation should not be required to continue working if this is not supported by the risk assessment.</w:t>
            </w:r>
            <w:r w:rsidR="006E5212">
              <w:rPr>
                <w:rFonts w:ascii="HelveticaNeueLT Std" w:hAnsi="HelveticaNeueLT Std"/>
                <w:sz w:val="20"/>
                <w:szCs w:val="20"/>
                <w:lang w:val="en"/>
              </w:rPr>
              <w:t xml:space="preserve"> Pregnant women who are </w:t>
            </w:r>
            <w:r w:rsidR="006E5212" w:rsidRPr="006E5212">
              <w:rPr>
                <w:rFonts w:ascii="HelveticaNeueLT Std" w:hAnsi="HelveticaNeueLT Std"/>
                <w:sz w:val="20"/>
                <w:szCs w:val="20"/>
                <w:lang w:val="en"/>
              </w:rPr>
              <w:t>unvaccinated</w:t>
            </w:r>
            <w:r w:rsidR="006E5212">
              <w:rPr>
                <w:rFonts w:ascii="HelveticaNeueLT Std" w:hAnsi="HelveticaNeueLT Std"/>
                <w:sz w:val="20"/>
                <w:szCs w:val="20"/>
                <w:lang w:val="en"/>
              </w:rPr>
              <w:t xml:space="preserve"> are at higher risk.</w:t>
            </w:r>
          </w:p>
          <w:p w14:paraId="078FB471" w14:textId="5296E7B6" w:rsidR="00356754" w:rsidRDefault="00356754" w:rsidP="0073351A">
            <w:pPr>
              <w:pStyle w:val="NormalWeb"/>
              <w:spacing w:before="0" w:beforeAutospacing="0" w:after="0" w:afterAutospacing="0"/>
              <w:rPr>
                <w:rFonts w:ascii="HelveticaNeueLT Std" w:hAnsi="HelveticaNeueLT Std"/>
                <w:sz w:val="20"/>
                <w:szCs w:val="20"/>
                <w:lang w:val="en"/>
              </w:rPr>
            </w:pPr>
            <w:r>
              <w:rPr>
                <w:rFonts w:ascii="HelveticaNeueLT Std" w:hAnsi="HelveticaNeueLT Std"/>
                <w:sz w:val="20"/>
                <w:szCs w:val="20"/>
                <w:lang w:val="en"/>
              </w:rPr>
              <w:t>F</w:t>
            </w:r>
            <w:r w:rsidRPr="00356754">
              <w:rPr>
                <w:rFonts w:ascii="HelveticaNeueLT Std" w:hAnsi="HelveticaNeueLT Std"/>
                <w:sz w:val="20"/>
                <w:szCs w:val="20"/>
                <w:lang w:val="en"/>
              </w:rPr>
              <w:t xml:space="preserve">or women </w:t>
            </w:r>
            <w:r w:rsidRPr="007828CA">
              <w:rPr>
                <w:rFonts w:ascii="HelveticaNeueLT Std" w:hAnsi="HelveticaNeueLT Std"/>
                <w:b/>
                <w:bCs/>
                <w:sz w:val="20"/>
                <w:szCs w:val="20"/>
                <w:lang w:val="en"/>
              </w:rPr>
              <w:t>less than 28 weeks pregnant with no underlying health conditions</w:t>
            </w:r>
            <w:r>
              <w:rPr>
                <w:rFonts w:ascii="HelveticaNeueLT Std" w:hAnsi="HelveticaNeueLT Std"/>
                <w:sz w:val="20"/>
                <w:szCs w:val="20"/>
                <w:lang w:val="en"/>
              </w:rPr>
              <w:t xml:space="preserve">, the risks should be </w:t>
            </w:r>
            <w:r w:rsidRPr="00356754">
              <w:rPr>
                <w:rFonts w:ascii="HelveticaNeueLT Std" w:hAnsi="HelveticaNeueLT Std"/>
                <w:sz w:val="20"/>
                <w:szCs w:val="20"/>
                <w:lang w:val="en"/>
              </w:rPr>
              <w:t>remove</w:t>
            </w:r>
            <w:r>
              <w:rPr>
                <w:rFonts w:ascii="HelveticaNeueLT Std" w:hAnsi="HelveticaNeueLT Std"/>
                <w:sz w:val="20"/>
                <w:szCs w:val="20"/>
                <w:lang w:val="en"/>
              </w:rPr>
              <w:t>d</w:t>
            </w:r>
            <w:r w:rsidRPr="00356754">
              <w:rPr>
                <w:rFonts w:ascii="HelveticaNeueLT Std" w:hAnsi="HelveticaNeueLT Std"/>
                <w:sz w:val="20"/>
                <w:szCs w:val="20"/>
                <w:lang w:val="en"/>
              </w:rPr>
              <w:t xml:space="preserve"> or manage</w:t>
            </w:r>
            <w:r>
              <w:rPr>
                <w:rFonts w:ascii="HelveticaNeueLT Std" w:hAnsi="HelveticaNeueLT Std"/>
                <w:sz w:val="20"/>
                <w:szCs w:val="20"/>
                <w:lang w:val="en"/>
              </w:rPr>
              <w:t>d via the risk assessment.</w:t>
            </w:r>
            <w:r w:rsidRPr="00356754">
              <w:rPr>
                <w:rFonts w:ascii="HelveticaNeueLT Std" w:hAnsi="HelveticaNeueLT Std"/>
                <w:sz w:val="20"/>
                <w:szCs w:val="20"/>
                <w:lang w:val="en"/>
              </w:rPr>
              <w:t xml:space="preserve"> If this cannot be done, </w:t>
            </w:r>
            <w:r>
              <w:rPr>
                <w:rFonts w:ascii="HelveticaNeueLT Std" w:hAnsi="HelveticaNeueLT Std"/>
                <w:sz w:val="20"/>
                <w:szCs w:val="20"/>
                <w:lang w:val="en"/>
              </w:rPr>
              <w:t xml:space="preserve">the employee </w:t>
            </w:r>
            <w:r w:rsidRPr="00356754">
              <w:rPr>
                <w:rFonts w:ascii="HelveticaNeueLT Std" w:hAnsi="HelveticaNeueLT Std"/>
                <w:sz w:val="20"/>
                <w:szCs w:val="20"/>
                <w:lang w:val="en"/>
              </w:rPr>
              <w:t>should be offered suitable alternative work or working arrangements (including working from home) or be suspended on normal pay</w:t>
            </w:r>
            <w:r>
              <w:rPr>
                <w:rFonts w:ascii="HelveticaNeueLT Std" w:hAnsi="HelveticaNeueLT Std"/>
                <w:sz w:val="20"/>
                <w:szCs w:val="20"/>
                <w:lang w:val="en"/>
              </w:rPr>
              <w:t>.</w:t>
            </w:r>
          </w:p>
          <w:p w14:paraId="03642AE6" w14:textId="1940C00E" w:rsidR="00356754" w:rsidRDefault="00356754" w:rsidP="0073351A">
            <w:pPr>
              <w:pStyle w:val="NormalWeb"/>
              <w:spacing w:before="0" w:beforeAutospacing="0" w:after="0" w:afterAutospacing="0"/>
              <w:rPr>
                <w:rFonts w:ascii="HelveticaNeueLT Std" w:hAnsi="HelveticaNeueLT Std"/>
                <w:sz w:val="20"/>
                <w:szCs w:val="20"/>
                <w:lang w:val="en"/>
              </w:rPr>
            </w:pPr>
            <w:r>
              <w:rPr>
                <w:rFonts w:ascii="HelveticaNeueLT Std" w:hAnsi="HelveticaNeueLT Std"/>
                <w:sz w:val="20"/>
                <w:szCs w:val="20"/>
                <w:lang w:val="en"/>
              </w:rPr>
              <w:t>For p</w:t>
            </w:r>
            <w:r w:rsidRPr="00356754">
              <w:rPr>
                <w:rFonts w:ascii="HelveticaNeueLT Std" w:hAnsi="HelveticaNeueLT Std"/>
                <w:sz w:val="20"/>
                <w:szCs w:val="20"/>
                <w:lang w:val="en"/>
              </w:rPr>
              <w:t xml:space="preserve">regnant women who </w:t>
            </w:r>
            <w:r w:rsidRPr="007828CA">
              <w:rPr>
                <w:rFonts w:ascii="HelveticaNeueLT Std" w:hAnsi="HelveticaNeueLT Std"/>
                <w:b/>
                <w:bCs/>
                <w:sz w:val="20"/>
                <w:szCs w:val="20"/>
                <w:lang w:val="en"/>
              </w:rPr>
              <w:t>are 28 weeks pregnant and beyond or with underlying health conditions</w:t>
            </w:r>
            <w:r>
              <w:rPr>
                <w:rFonts w:ascii="HelveticaNeueLT Std" w:hAnsi="HelveticaNeueLT Std"/>
                <w:sz w:val="20"/>
                <w:szCs w:val="20"/>
                <w:lang w:val="en"/>
              </w:rPr>
              <w:t xml:space="preserve">, </w:t>
            </w:r>
            <w:r w:rsidR="007828CA">
              <w:rPr>
                <w:rFonts w:ascii="HelveticaNeueLT Std" w:hAnsi="HelveticaNeueLT Std"/>
                <w:sz w:val="20"/>
                <w:szCs w:val="20"/>
                <w:lang w:val="en"/>
              </w:rPr>
              <w:t>they</w:t>
            </w:r>
            <w:r w:rsidR="0064514F" w:rsidRPr="0064514F">
              <w:rPr>
                <w:rFonts w:ascii="HelveticaNeueLT Std" w:hAnsi="HelveticaNeueLT Std"/>
                <w:sz w:val="20"/>
                <w:szCs w:val="20"/>
                <w:lang w:val="en"/>
              </w:rPr>
              <w:t xml:space="preserve"> have an increased risk of becoming severely ill and of pre-term birth if </w:t>
            </w:r>
            <w:r w:rsidR="008D27C7">
              <w:rPr>
                <w:rFonts w:ascii="HelveticaNeueLT Std" w:hAnsi="HelveticaNeueLT Std"/>
                <w:sz w:val="20"/>
                <w:szCs w:val="20"/>
                <w:lang w:val="en"/>
              </w:rPr>
              <w:t>they</w:t>
            </w:r>
            <w:r w:rsidR="008D27C7" w:rsidRPr="0064514F">
              <w:rPr>
                <w:rFonts w:ascii="HelveticaNeueLT Std" w:hAnsi="HelveticaNeueLT Std"/>
                <w:sz w:val="20"/>
                <w:szCs w:val="20"/>
                <w:lang w:val="en"/>
              </w:rPr>
              <w:t xml:space="preserve"> </w:t>
            </w:r>
            <w:r w:rsidR="0064514F" w:rsidRPr="0064514F">
              <w:rPr>
                <w:rFonts w:ascii="HelveticaNeueLT Std" w:hAnsi="HelveticaNeueLT Std"/>
                <w:sz w:val="20"/>
                <w:szCs w:val="20"/>
                <w:lang w:val="en"/>
              </w:rPr>
              <w:t>contract COVID-19</w:t>
            </w:r>
            <w:r w:rsidR="0064514F">
              <w:rPr>
                <w:rFonts w:ascii="HelveticaNeueLT Std" w:hAnsi="HelveticaNeueLT Std"/>
                <w:sz w:val="20"/>
                <w:szCs w:val="20"/>
                <w:lang w:val="en"/>
              </w:rPr>
              <w:t xml:space="preserve">. </w:t>
            </w:r>
            <w:r w:rsidR="007828CA">
              <w:rPr>
                <w:rFonts w:ascii="HelveticaNeueLT Std" w:hAnsi="HelveticaNeueLT Std"/>
                <w:sz w:val="20"/>
                <w:szCs w:val="20"/>
                <w:lang w:val="en"/>
              </w:rPr>
              <w:t xml:space="preserve">Manager </w:t>
            </w:r>
            <w:r w:rsidR="0064514F" w:rsidRPr="0064514F">
              <w:rPr>
                <w:rFonts w:ascii="HelveticaNeueLT Std" w:hAnsi="HelveticaNeueLT Std"/>
                <w:sz w:val="20"/>
                <w:szCs w:val="20"/>
                <w:lang w:val="en"/>
              </w:rPr>
              <w:t>should consider both how to redeploy these staff and how to maximise the potential for homeworking, wherever possible.</w:t>
            </w:r>
            <w:r w:rsidR="0064514F">
              <w:rPr>
                <w:rFonts w:ascii="HelveticaNeueLT Std" w:hAnsi="HelveticaNeueLT Std"/>
                <w:sz w:val="20"/>
                <w:szCs w:val="20"/>
                <w:lang w:val="en"/>
              </w:rPr>
              <w:t xml:space="preserve"> </w:t>
            </w:r>
            <w:r w:rsidR="0064514F" w:rsidRPr="0064514F">
              <w:rPr>
                <w:rFonts w:ascii="HelveticaNeueLT Std" w:hAnsi="HelveticaNeueLT Std"/>
                <w:sz w:val="20"/>
                <w:szCs w:val="20"/>
                <w:lang w:val="en"/>
              </w:rPr>
              <w:t>Where adjustments to the work environment and role are not possible</w:t>
            </w:r>
            <w:r w:rsidR="007828CA">
              <w:rPr>
                <w:rFonts w:ascii="HelveticaNeueLT Std" w:hAnsi="HelveticaNeueLT Std"/>
                <w:sz w:val="20"/>
                <w:szCs w:val="20"/>
                <w:lang w:val="en"/>
              </w:rPr>
              <w:t xml:space="preserve"> </w:t>
            </w:r>
            <w:r w:rsidR="0064514F" w:rsidRPr="0064514F">
              <w:rPr>
                <w:rFonts w:ascii="HelveticaNeueLT Std" w:hAnsi="HelveticaNeueLT Std"/>
                <w:sz w:val="20"/>
                <w:szCs w:val="20"/>
                <w:lang w:val="en"/>
              </w:rPr>
              <w:t xml:space="preserve">and alternative work cannot be found, </w:t>
            </w:r>
            <w:r w:rsidR="007828CA">
              <w:rPr>
                <w:rFonts w:ascii="HelveticaNeueLT Std" w:hAnsi="HelveticaNeueLT Std"/>
                <w:sz w:val="20"/>
                <w:szCs w:val="20"/>
                <w:lang w:val="en"/>
              </w:rPr>
              <w:t xml:space="preserve">they should be </w:t>
            </w:r>
            <w:r w:rsidR="0064514F" w:rsidRPr="0064514F">
              <w:rPr>
                <w:rFonts w:ascii="HelveticaNeueLT Std" w:hAnsi="HelveticaNeueLT Std"/>
                <w:sz w:val="20"/>
                <w:szCs w:val="20"/>
                <w:lang w:val="en"/>
              </w:rPr>
              <w:t>suspended on paid leave.</w:t>
            </w:r>
            <w:r w:rsidR="007828CA">
              <w:rPr>
                <w:rFonts w:ascii="HelveticaNeueLT Std" w:hAnsi="HelveticaNeueLT Std"/>
                <w:sz w:val="20"/>
                <w:szCs w:val="20"/>
                <w:lang w:val="en"/>
              </w:rPr>
              <w:t xml:space="preserve"> Please discuss it with HR. </w:t>
            </w:r>
          </w:p>
          <w:p w14:paraId="0614EB04" w14:textId="19B6B6A8" w:rsidR="00971C8E" w:rsidRPr="008D5670" w:rsidRDefault="00971C8E" w:rsidP="0073351A">
            <w:pPr>
              <w:pStyle w:val="NormalWeb"/>
              <w:spacing w:before="0" w:beforeAutospacing="0" w:after="0" w:afterAutospacing="0"/>
              <w:rPr>
                <w:rFonts w:ascii="HelveticaNeueLT Std" w:hAnsi="HelveticaNeueLT Std"/>
                <w:sz w:val="20"/>
                <w:szCs w:val="20"/>
                <w:lang w:val="en"/>
              </w:rPr>
            </w:pPr>
          </w:p>
        </w:tc>
      </w:tr>
      <w:tr w:rsidR="003F7A07" w:rsidRPr="008D5670" w14:paraId="015798D2" w14:textId="77777777" w:rsidTr="00491CDC">
        <w:tc>
          <w:tcPr>
            <w:tcW w:w="14170" w:type="dxa"/>
            <w:shd w:val="clear" w:color="auto" w:fill="auto"/>
          </w:tcPr>
          <w:p w14:paraId="1343CAE9" w14:textId="77777777" w:rsidR="00754453" w:rsidRDefault="00754453" w:rsidP="00493CD0">
            <w:pPr>
              <w:shd w:val="clear" w:color="auto" w:fill="F2F2F2" w:themeFill="background1" w:themeFillShade="F2"/>
              <w:ind w:right="233"/>
              <w:jc w:val="both"/>
              <w:rPr>
                <w:rFonts w:ascii="HelveticaNeueLT Std" w:hAnsi="HelveticaNeueLT Std" w:cs="Segoe UI"/>
                <w:sz w:val="20"/>
              </w:rPr>
            </w:pPr>
            <w:bookmarkStart w:id="1" w:name="_Hlk40709713"/>
            <w:bookmarkEnd w:id="0"/>
          </w:p>
          <w:p w14:paraId="461E6512" w14:textId="77777777" w:rsidR="00754453" w:rsidRDefault="00754453" w:rsidP="00754453">
            <w:pPr>
              <w:ind w:right="233"/>
              <w:jc w:val="both"/>
              <w:rPr>
                <w:rFonts w:ascii="HelveticaNeueLT Std" w:hAnsi="HelveticaNeueLT Std" w:cs="Segoe UI"/>
                <w:sz w:val="20"/>
              </w:rPr>
            </w:pPr>
          </w:p>
          <w:p w14:paraId="560F9888" w14:textId="3F3D6868" w:rsidR="004819DB" w:rsidRPr="0030749F" w:rsidRDefault="005C2103" w:rsidP="00754453">
            <w:pPr>
              <w:ind w:right="233"/>
              <w:jc w:val="both"/>
              <w:rPr>
                <w:rFonts w:ascii="HelveticaNeueLT Std" w:hAnsi="HelveticaNeueLT Std"/>
                <w:b/>
                <w:bCs/>
                <w:sz w:val="20"/>
                <w:u w:val="single"/>
                <w:lang w:val="en" w:eastAsia="en-GB"/>
              </w:rPr>
            </w:pPr>
            <w:r w:rsidRPr="005C2103">
              <w:rPr>
                <w:rFonts w:ascii="HelveticaNeueLT Std" w:hAnsi="HelveticaNeueLT Std"/>
                <w:b/>
                <w:bCs/>
                <w:sz w:val="20"/>
                <w:lang w:val="en" w:eastAsia="en-GB"/>
              </w:rPr>
              <w:t xml:space="preserve">  </w:t>
            </w:r>
            <w:r w:rsidR="00493CD0" w:rsidRPr="0030749F">
              <w:rPr>
                <w:rFonts w:ascii="HelveticaNeueLT Std" w:hAnsi="HelveticaNeueLT Std"/>
                <w:b/>
                <w:bCs/>
                <w:sz w:val="20"/>
                <w:u w:val="single"/>
                <w:lang w:val="en" w:eastAsia="en-GB"/>
              </w:rPr>
              <w:t>2. Risk Factors</w:t>
            </w:r>
            <w:r w:rsidR="004819DB" w:rsidRPr="0030749F">
              <w:rPr>
                <w:rFonts w:ascii="HelveticaNeueLT Std" w:hAnsi="HelveticaNeueLT Std"/>
                <w:b/>
                <w:bCs/>
                <w:sz w:val="20"/>
                <w:u w:val="single"/>
                <w:lang w:val="en" w:eastAsia="en-GB"/>
              </w:rPr>
              <w:t xml:space="preserve"> </w:t>
            </w:r>
          </w:p>
          <w:p w14:paraId="2F5B7546" w14:textId="77777777" w:rsidR="004819DB" w:rsidRPr="0030749F" w:rsidRDefault="004819DB" w:rsidP="00754453">
            <w:pPr>
              <w:ind w:left="92" w:right="233"/>
              <w:jc w:val="both"/>
              <w:rPr>
                <w:rFonts w:ascii="HelveticaNeueLT Std" w:hAnsi="HelveticaNeueLT Std" w:cs="Segoe UI"/>
                <w:sz w:val="20"/>
              </w:rPr>
            </w:pPr>
          </w:p>
          <w:p w14:paraId="498E95B0" w14:textId="641494A7" w:rsidR="00810B29" w:rsidRPr="00754453" w:rsidRDefault="0030749F" w:rsidP="00754453">
            <w:pPr>
              <w:ind w:left="92" w:right="233"/>
              <w:jc w:val="both"/>
              <w:rPr>
                <w:rFonts w:ascii="HelveticaNeueLT Std" w:hAnsi="HelveticaNeueLT Std" w:cs="Segoe UI"/>
                <w:b/>
                <w:bCs/>
                <w:sz w:val="20"/>
              </w:rPr>
            </w:pPr>
            <w:r>
              <w:rPr>
                <w:rFonts w:ascii="HelveticaNeueLT Std" w:hAnsi="HelveticaNeueLT Std" w:cs="Segoe UI"/>
                <w:sz w:val="20"/>
              </w:rPr>
              <w:t xml:space="preserve">Some factors e.g. </w:t>
            </w:r>
            <w:r w:rsidR="00810B29" w:rsidRPr="0030749F">
              <w:rPr>
                <w:rFonts w:ascii="HelveticaNeueLT Std" w:hAnsi="HelveticaNeueLT Std" w:cs="Segoe UI"/>
                <w:sz w:val="20"/>
              </w:rPr>
              <w:t xml:space="preserve">age, of individuals should be taken in account when reviewing the individual risk assessment due to the </w:t>
            </w:r>
            <w:r w:rsidR="000121B2" w:rsidRPr="0030749F">
              <w:rPr>
                <w:rFonts w:ascii="HelveticaNeueLT Std" w:hAnsi="HelveticaNeueLT Std" w:cs="Segoe UI"/>
                <w:sz w:val="20"/>
              </w:rPr>
              <w:t xml:space="preserve">known and </w:t>
            </w:r>
            <w:r w:rsidR="00810B29" w:rsidRPr="0030749F">
              <w:rPr>
                <w:rFonts w:ascii="HelveticaNeueLT Std" w:hAnsi="HelveticaNeueLT Std" w:cs="Segoe UI"/>
                <w:sz w:val="20"/>
              </w:rPr>
              <w:t xml:space="preserve">emerging evidence regarding the impact </w:t>
            </w:r>
            <w:r w:rsidR="008D27C7">
              <w:rPr>
                <w:rFonts w:ascii="HelveticaNeueLT Std" w:hAnsi="HelveticaNeueLT Std" w:cs="Segoe UI"/>
                <w:sz w:val="20"/>
              </w:rPr>
              <w:t>of</w:t>
            </w:r>
            <w:r w:rsidR="008D27C7" w:rsidRPr="0030749F">
              <w:rPr>
                <w:rFonts w:ascii="HelveticaNeueLT Std" w:hAnsi="HelveticaNeueLT Std" w:cs="Segoe UI"/>
                <w:sz w:val="20"/>
              </w:rPr>
              <w:t xml:space="preserve"> </w:t>
            </w:r>
            <w:r w:rsidR="00810B29" w:rsidRPr="0030749F">
              <w:rPr>
                <w:rFonts w:ascii="HelveticaNeueLT Std" w:hAnsi="HelveticaNeueLT Std" w:cs="Segoe UI"/>
                <w:sz w:val="20"/>
              </w:rPr>
              <w:t>COVID 19.</w:t>
            </w:r>
            <w:r w:rsidR="00810B29" w:rsidRPr="00754453">
              <w:rPr>
                <w:rFonts w:ascii="HelveticaNeueLT Std" w:hAnsi="HelveticaNeueLT Std" w:cs="Segoe UI"/>
                <w:sz w:val="20"/>
              </w:rPr>
              <w:t xml:space="preserve">    </w:t>
            </w:r>
          </w:p>
          <w:p w14:paraId="67220EE0" w14:textId="77777777" w:rsidR="00C069AD" w:rsidRPr="00754453" w:rsidRDefault="00C069AD" w:rsidP="00754453">
            <w:pPr>
              <w:ind w:left="92" w:right="233"/>
              <w:jc w:val="both"/>
              <w:rPr>
                <w:rFonts w:ascii="HelveticaNeueLT Std" w:hAnsi="HelveticaNeueLT Std" w:cs="Segoe UI"/>
                <w:b/>
                <w:bCs/>
                <w:sz w:val="20"/>
              </w:rPr>
            </w:pPr>
          </w:p>
          <w:p w14:paraId="010D969C" w14:textId="77777777" w:rsidR="003F7A07" w:rsidRPr="008D5670" w:rsidRDefault="003F7A07" w:rsidP="00C069AD">
            <w:pPr>
              <w:shd w:val="clear" w:color="auto" w:fill="F2F2F2" w:themeFill="background1" w:themeFillShade="F2"/>
              <w:ind w:left="92" w:right="233"/>
              <w:jc w:val="both"/>
              <w:rPr>
                <w:rFonts w:ascii="HelveticaNeueLT Std" w:hAnsi="HelveticaNeueLT Std" w:cs="Segoe UI"/>
                <w:b/>
                <w:bCs/>
                <w:sz w:val="20"/>
              </w:rPr>
            </w:pPr>
          </w:p>
        </w:tc>
      </w:tr>
      <w:tr w:rsidR="003F7A07" w:rsidRPr="008D5670" w14:paraId="4C6146C3" w14:textId="77777777" w:rsidTr="00491CDC">
        <w:tc>
          <w:tcPr>
            <w:tcW w:w="14170" w:type="dxa"/>
            <w:shd w:val="clear" w:color="auto" w:fill="auto"/>
          </w:tcPr>
          <w:p w14:paraId="5F4603BD" w14:textId="46A9B0FF" w:rsidR="0011384F" w:rsidRPr="00754453" w:rsidRDefault="00F26563" w:rsidP="00754453">
            <w:pPr>
              <w:ind w:left="92" w:right="91"/>
              <w:rPr>
                <w:rFonts w:ascii="HelveticaNeueLT Std" w:hAnsi="HelveticaNeueLT Std" w:cs="Segoe UI"/>
                <w:b/>
                <w:bCs/>
                <w:sz w:val="20"/>
                <w:u w:val="single"/>
              </w:rPr>
            </w:pPr>
            <w:r w:rsidRPr="00754453">
              <w:rPr>
                <w:rFonts w:ascii="HelveticaNeueLT Std" w:hAnsi="HelveticaNeueLT Std" w:cs="Segoe UI"/>
                <w:b/>
                <w:bCs/>
                <w:sz w:val="20"/>
                <w:u w:val="single"/>
              </w:rPr>
              <w:t>3.</w:t>
            </w:r>
            <w:r w:rsidR="0030749F">
              <w:rPr>
                <w:rFonts w:ascii="HelveticaNeueLT Std" w:hAnsi="HelveticaNeueLT Std" w:cs="Segoe UI"/>
                <w:b/>
                <w:bCs/>
                <w:sz w:val="20"/>
                <w:u w:val="single"/>
              </w:rPr>
              <w:t xml:space="preserve"> </w:t>
            </w:r>
            <w:r w:rsidR="0011384F" w:rsidRPr="00754453">
              <w:rPr>
                <w:rFonts w:ascii="HelveticaNeueLT Std" w:hAnsi="HelveticaNeueLT Std" w:cs="Segoe UI"/>
                <w:b/>
                <w:bCs/>
                <w:sz w:val="20"/>
                <w:u w:val="single"/>
              </w:rPr>
              <w:t xml:space="preserve">Other Factors </w:t>
            </w:r>
          </w:p>
          <w:p w14:paraId="5935B209" w14:textId="77777777" w:rsidR="00657937" w:rsidRPr="00754453" w:rsidRDefault="00657937" w:rsidP="00754453">
            <w:pPr>
              <w:ind w:right="91"/>
              <w:rPr>
                <w:rFonts w:ascii="HelveticaNeueLT Std" w:hAnsi="HelveticaNeueLT Std" w:cs="Segoe UI"/>
                <w:sz w:val="20"/>
              </w:rPr>
            </w:pPr>
          </w:p>
          <w:p w14:paraId="556141C0" w14:textId="6655A512" w:rsidR="00657937" w:rsidRPr="0030749F" w:rsidRDefault="00657937" w:rsidP="00754453">
            <w:pPr>
              <w:ind w:left="92" w:right="91"/>
              <w:rPr>
                <w:rFonts w:ascii="HelveticaNeueLT Std" w:hAnsi="HelveticaNeueLT Std" w:cs="Segoe UI"/>
                <w:sz w:val="20"/>
              </w:rPr>
            </w:pPr>
            <w:r w:rsidRPr="0030749F">
              <w:rPr>
                <w:rFonts w:ascii="HelveticaNeueLT Std" w:hAnsi="HelveticaNeueLT Std" w:cs="Segoe UI"/>
                <w:sz w:val="20"/>
              </w:rPr>
              <w:t>Using Public Transport - from a general risk assessment point of view, c</w:t>
            </w:r>
            <w:r w:rsidR="009F48E7" w:rsidRPr="0030749F">
              <w:rPr>
                <w:rFonts w:ascii="HelveticaNeueLT Std" w:hAnsi="HelveticaNeueLT Std" w:cs="Segoe UI"/>
                <w:sz w:val="20"/>
              </w:rPr>
              <w:t>rowded conditions o</w:t>
            </w:r>
            <w:r w:rsidRPr="0030749F">
              <w:rPr>
                <w:rFonts w:ascii="HelveticaNeueLT Std" w:hAnsi="HelveticaNeueLT Std" w:cs="Segoe UI"/>
                <w:sz w:val="20"/>
              </w:rPr>
              <w:t>n</w:t>
            </w:r>
            <w:r w:rsidR="009F48E7" w:rsidRPr="0030749F">
              <w:rPr>
                <w:rFonts w:ascii="HelveticaNeueLT Std" w:hAnsi="HelveticaNeueLT Std" w:cs="Segoe UI"/>
                <w:sz w:val="20"/>
              </w:rPr>
              <w:t xml:space="preserve"> public transport should be avoided </w:t>
            </w:r>
            <w:r w:rsidRPr="0030749F">
              <w:rPr>
                <w:rFonts w:ascii="HelveticaNeueLT Std" w:hAnsi="HelveticaNeueLT Std" w:cs="Segoe UI"/>
                <w:sz w:val="20"/>
              </w:rPr>
              <w:t xml:space="preserve">where possible or mitigated </w:t>
            </w:r>
            <w:r w:rsidR="009F48E7" w:rsidRPr="0030749F">
              <w:rPr>
                <w:rFonts w:ascii="HelveticaNeueLT Std" w:hAnsi="HelveticaNeueLT Std" w:cs="Segoe UI"/>
                <w:sz w:val="20"/>
              </w:rPr>
              <w:t xml:space="preserve">by working from home where </w:t>
            </w:r>
            <w:r w:rsidRPr="0030749F">
              <w:rPr>
                <w:rFonts w:ascii="HelveticaNeueLT Std" w:hAnsi="HelveticaNeueLT Std" w:cs="Segoe UI"/>
                <w:sz w:val="20"/>
              </w:rPr>
              <w:t xml:space="preserve">this is possible or </w:t>
            </w:r>
            <w:r w:rsidR="009F48E7" w:rsidRPr="0030749F">
              <w:rPr>
                <w:rFonts w:ascii="HelveticaNeueLT Std" w:hAnsi="HelveticaNeueLT Std" w:cs="Segoe UI"/>
                <w:sz w:val="20"/>
              </w:rPr>
              <w:t>where not possible</w:t>
            </w:r>
            <w:r w:rsidRPr="0030749F">
              <w:rPr>
                <w:rFonts w:ascii="HelveticaNeueLT Std" w:hAnsi="HelveticaNeueLT Std" w:cs="Segoe UI"/>
                <w:sz w:val="20"/>
              </w:rPr>
              <w:t>, by using a</w:t>
            </w:r>
            <w:r w:rsidR="009F48E7" w:rsidRPr="0030749F">
              <w:rPr>
                <w:rFonts w:ascii="HelveticaNeueLT Std" w:hAnsi="HelveticaNeueLT Std" w:cs="Segoe UI"/>
                <w:sz w:val="20"/>
              </w:rPr>
              <w:t xml:space="preserve">lternatives such as walking, cycling, driving to work, or </w:t>
            </w:r>
            <w:r w:rsidRPr="0030749F">
              <w:rPr>
                <w:rFonts w:ascii="HelveticaNeueLT Std" w:hAnsi="HelveticaNeueLT Std" w:cs="Segoe UI"/>
                <w:sz w:val="20"/>
              </w:rPr>
              <w:t>using public transport in ways which mitigate the risks posed by crowding</w:t>
            </w:r>
            <w:hyperlink r:id="rId14" w:history="1">
              <w:r w:rsidRPr="0030749F">
                <w:rPr>
                  <w:rStyle w:val="Hyperlink"/>
                  <w:rFonts w:ascii="HelveticaNeueLT Std" w:hAnsi="HelveticaNeueLT Std" w:cs="Segoe UI"/>
                  <w:sz w:val="20"/>
                </w:rPr>
                <w:t>.</w:t>
              </w:r>
              <w:r w:rsidR="00E15D00" w:rsidRPr="0030749F">
                <w:rPr>
                  <w:rStyle w:val="Hyperlink"/>
                  <w:rFonts w:ascii="HelveticaNeueLT Std" w:hAnsi="HelveticaNeueLT Std" w:cs="Segoe UI"/>
                  <w:sz w:val="20"/>
                </w:rPr>
                <w:t xml:space="preserve"> Face coverings</w:t>
              </w:r>
            </w:hyperlink>
            <w:r w:rsidR="00E15D00" w:rsidRPr="0030749F">
              <w:rPr>
                <w:rFonts w:ascii="HelveticaNeueLT Std" w:hAnsi="HelveticaNeueLT Std" w:cs="Segoe UI"/>
                <w:sz w:val="20"/>
              </w:rPr>
              <w:t xml:space="preserve"> are </w:t>
            </w:r>
            <w:r w:rsidR="0097530F">
              <w:rPr>
                <w:rFonts w:ascii="HelveticaNeueLT Std" w:hAnsi="HelveticaNeueLT Std" w:cs="Segoe UI"/>
                <w:sz w:val="20"/>
              </w:rPr>
              <w:t>recommended</w:t>
            </w:r>
            <w:r w:rsidR="00E15D00" w:rsidRPr="0030749F">
              <w:rPr>
                <w:rFonts w:ascii="HelveticaNeueLT Std" w:hAnsi="HelveticaNeueLT Std" w:cs="Segoe UI"/>
                <w:sz w:val="20"/>
              </w:rPr>
              <w:t xml:space="preserve"> on public transport. </w:t>
            </w:r>
          </w:p>
          <w:p w14:paraId="1580483E" w14:textId="77777777" w:rsidR="00404828" w:rsidRDefault="00404828" w:rsidP="00754453">
            <w:pPr>
              <w:ind w:left="92" w:right="91"/>
              <w:rPr>
                <w:rFonts w:ascii="HelveticaNeueLT Std" w:hAnsi="HelveticaNeueLT Std" w:cs="Segoe UI"/>
                <w:sz w:val="20"/>
              </w:rPr>
            </w:pPr>
            <w:r w:rsidRPr="0030749F">
              <w:rPr>
                <w:rFonts w:ascii="HelveticaNeueLT Std" w:hAnsi="HelveticaNeueLT Std" w:cs="Segoe UI"/>
                <w:sz w:val="20"/>
              </w:rPr>
              <w:t xml:space="preserve">The Government have provided guidance for </w:t>
            </w:r>
            <w:hyperlink r:id="rId15" w:history="1">
              <w:r w:rsidRPr="0030749F">
                <w:rPr>
                  <w:rStyle w:val="Hyperlink"/>
                  <w:rFonts w:ascii="HelveticaNeueLT Std" w:hAnsi="HelveticaNeueLT Std" w:cs="Segoe UI"/>
                  <w:sz w:val="20"/>
                </w:rPr>
                <w:t>travel to work</w:t>
              </w:r>
            </w:hyperlink>
            <w:r w:rsidRPr="0030749F">
              <w:rPr>
                <w:rFonts w:ascii="HelveticaNeueLT Std" w:hAnsi="HelveticaNeueLT Std" w:cs="Segoe UI"/>
                <w:sz w:val="20"/>
              </w:rPr>
              <w:t xml:space="preserve"> which should be referred to.</w:t>
            </w:r>
          </w:p>
          <w:p w14:paraId="70A6DC60" w14:textId="0CF1C0EE" w:rsidR="009F48E7" w:rsidRPr="008D5670" w:rsidRDefault="009F48E7" w:rsidP="00754453">
            <w:pPr>
              <w:shd w:val="clear" w:color="auto" w:fill="F2F2F2"/>
              <w:ind w:right="91"/>
              <w:rPr>
                <w:rFonts w:ascii="HelveticaNeueLT Std" w:hAnsi="HelveticaNeueLT Std" w:cs="Segoe UI"/>
                <w:sz w:val="20"/>
              </w:rPr>
            </w:pPr>
          </w:p>
        </w:tc>
      </w:tr>
      <w:tr w:rsidR="00493CD0" w:rsidRPr="008D5670" w14:paraId="1B70144C" w14:textId="77777777" w:rsidTr="00491CDC">
        <w:tc>
          <w:tcPr>
            <w:tcW w:w="14170" w:type="dxa"/>
            <w:shd w:val="clear" w:color="auto" w:fill="auto"/>
          </w:tcPr>
          <w:p w14:paraId="5786BD18" w14:textId="77777777" w:rsidR="00493CD0" w:rsidRPr="008D5670" w:rsidRDefault="00493CD0" w:rsidP="00493CD0">
            <w:pPr>
              <w:jc w:val="both"/>
              <w:rPr>
                <w:rFonts w:ascii="HelveticaNeueLT Std" w:hAnsi="HelveticaNeueLT Std"/>
                <w:sz w:val="20"/>
              </w:rPr>
            </w:pPr>
          </w:p>
          <w:p w14:paraId="67111ACF" w14:textId="3BAB723D" w:rsidR="00493CD0" w:rsidRPr="008D5670" w:rsidRDefault="00493CD0" w:rsidP="005C2103">
            <w:pPr>
              <w:ind w:left="92" w:right="91"/>
              <w:jc w:val="both"/>
              <w:rPr>
                <w:rFonts w:ascii="HelveticaNeueLT Std" w:hAnsi="HelveticaNeueLT Std" w:cs="Segoe UI"/>
                <w:sz w:val="20"/>
              </w:rPr>
            </w:pPr>
            <w:r w:rsidRPr="008D5670">
              <w:rPr>
                <w:rFonts w:ascii="HelveticaNeueLT Std" w:hAnsi="HelveticaNeueLT Std" w:cs="Segoe UI"/>
                <w:sz w:val="20"/>
              </w:rPr>
              <w:lastRenderedPageBreak/>
              <w:t xml:space="preserve">Haringey Council and Educational Settings will operate in line with Government guidance issued by </w:t>
            </w:r>
            <w:r w:rsidR="0091553A">
              <w:rPr>
                <w:rFonts w:ascii="HelveticaNeueLT Std" w:hAnsi="HelveticaNeueLT Std" w:cs="Segoe UI"/>
                <w:sz w:val="20"/>
              </w:rPr>
              <w:t>the Health Security Agency</w:t>
            </w:r>
            <w:r w:rsidRPr="008D5670">
              <w:rPr>
                <w:rFonts w:ascii="HelveticaNeueLT Std" w:hAnsi="HelveticaNeueLT Std" w:cs="Segoe UI"/>
                <w:sz w:val="20"/>
              </w:rPr>
              <w:t xml:space="preserve"> and the Department of Education. As new or revised guidance is issued, this will be disseminated to Council and Education staff through Council Communications. </w:t>
            </w:r>
          </w:p>
          <w:p w14:paraId="7AFE1C13" w14:textId="0188057C" w:rsidR="00493CD0" w:rsidRPr="008D5670" w:rsidRDefault="00493CD0" w:rsidP="005C2103">
            <w:pPr>
              <w:ind w:left="92" w:right="91"/>
              <w:jc w:val="both"/>
              <w:rPr>
                <w:rFonts w:ascii="HelveticaNeueLT Std" w:hAnsi="HelveticaNeueLT Std" w:cs="Segoe UI"/>
                <w:sz w:val="20"/>
              </w:rPr>
            </w:pPr>
          </w:p>
          <w:p w14:paraId="5DF5028F" w14:textId="0F4B0476" w:rsidR="00493CD0" w:rsidRPr="003D36E5" w:rsidRDefault="00810B29" w:rsidP="005C2103">
            <w:pPr>
              <w:ind w:left="92" w:right="91"/>
              <w:rPr>
                <w:rFonts w:ascii="HelveticaNeueLT Std" w:hAnsi="HelveticaNeueLT Std" w:cs="Segoe UI"/>
                <w:sz w:val="20"/>
              </w:rPr>
            </w:pPr>
            <w:r w:rsidRPr="008D5670">
              <w:rPr>
                <w:rFonts w:ascii="HelveticaNeueLT Std" w:hAnsi="HelveticaNeueLT Std" w:cs="Segoe UI"/>
                <w:sz w:val="20"/>
              </w:rPr>
              <w:t xml:space="preserve">Public Health and Health &amp; Safety can provide advice and support to </w:t>
            </w:r>
            <w:r>
              <w:rPr>
                <w:rFonts w:ascii="HelveticaNeueLT Std" w:hAnsi="HelveticaNeueLT Std" w:cs="Segoe UI"/>
                <w:sz w:val="20"/>
              </w:rPr>
              <w:t>H</w:t>
            </w:r>
            <w:r w:rsidRPr="008D5670">
              <w:rPr>
                <w:rFonts w:ascii="HelveticaNeueLT Std" w:hAnsi="HelveticaNeueLT Std" w:cs="Segoe UI"/>
                <w:sz w:val="20"/>
              </w:rPr>
              <w:t>ead Teacher</w:t>
            </w:r>
            <w:r>
              <w:rPr>
                <w:rFonts w:ascii="HelveticaNeueLT Std" w:hAnsi="HelveticaNeueLT Std" w:cs="Segoe UI"/>
                <w:sz w:val="20"/>
              </w:rPr>
              <w:t>s and Managers where necessary following the completion of the individual risk assessment.</w:t>
            </w:r>
            <w:r w:rsidRPr="008D5670">
              <w:rPr>
                <w:rFonts w:ascii="HelveticaNeueLT Std" w:hAnsi="HelveticaNeueLT Std" w:cs="Segoe UI"/>
                <w:sz w:val="20"/>
              </w:rPr>
              <w:t xml:space="preserve">  </w:t>
            </w:r>
          </w:p>
        </w:tc>
      </w:tr>
      <w:bookmarkEnd w:id="1"/>
    </w:tbl>
    <w:p w14:paraId="6E908ED7" w14:textId="77777777" w:rsidR="006D70B8" w:rsidRDefault="006D70B8" w:rsidP="003F7A07"/>
    <w:p w14:paraId="142432BC" w14:textId="31B21888" w:rsidR="006157F0" w:rsidRDefault="006157F0" w:rsidP="003F7A07"/>
    <w:p w14:paraId="33F271B8" w14:textId="77777777" w:rsidR="004C173F" w:rsidRDefault="004C173F" w:rsidP="003F7A07"/>
    <w:tbl>
      <w:tblPr>
        <w:tblStyle w:val="TableGrid"/>
        <w:tblW w:w="0" w:type="auto"/>
        <w:tblLook w:val="04A0" w:firstRow="1" w:lastRow="0" w:firstColumn="1" w:lastColumn="0" w:noHBand="0" w:noVBand="1"/>
      </w:tblPr>
      <w:tblGrid>
        <w:gridCol w:w="6974"/>
        <w:gridCol w:w="6974"/>
      </w:tblGrid>
      <w:tr w:rsidR="00315184" w14:paraId="73A36AB4" w14:textId="77777777" w:rsidTr="00315184">
        <w:tc>
          <w:tcPr>
            <w:tcW w:w="6974" w:type="dxa"/>
          </w:tcPr>
          <w:p w14:paraId="1090E4FC" w14:textId="77777777" w:rsidR="00315184" w:rsidRPr="0043437A" w:rsidRDefault="00315184" w:rsidP="00315184">
            <w:pPr>
              <w:rPr>
                <w:rFonts w:ascii="HelveticaNeueLT Std" w:hAnsi="HelveticaNeueLT Std"/>
                <w:sz w:val="16"/>
                <w:szCs w:val="16"/>
              </w:rPr>
            </w:pPr>
            <w:r w:rsidRPr="0043437A">
              <w:rPr>
                <w:rFonts w:ascii="HelveticaNeueLT Std" w:hAnsi="HelveticaNeueLT Std"/>
                <w:b/>
                <w:sz w:val="16"/>
                <w:szCs w:val="16"/>
              </w:rPr>
              <w:t>Service</w:t>
            </w:r>
            <w:r w:rsidRPr="0043437A">
              <w:rPr>
                <w:rFonts w:ascii="HelveticaNeueLT Std" w:hAnsi="HelveticaNeueLT Std"/>
                <w:sz w:val="16"/>
                <w:szCs w:val="16"/>
              </w:rPr>
              <w:t xml:space="preserve">:  </w:t>
            </w:r>
          </w:p>
          <w:p w14:paraId="71DC54AC" w14:textId="77777777" w:rsidR="00315184" w:rsidRDefault="00315184" w:rsidP="00315184"/>
        </w:tc>
        <w:tc>
          <w:tcPr>
            <w:tcW w:w="6974" w:type="dxa"/>
          </w:tcPr>
          <w:p w14:paraId="2CA93D5A" w14:textId="21AD421C" w:rsidR="00315184" w:rsidRDefault="00315184" w:rsidP="00315184">
            <w:r w:rsidRPr="0043437A">
              <w:rPr>
                <w:rFonts w:ascii="HelveticaNeueLT Std" w:hAnsi="HelveticaNeueLT Std"/>
                <w:b/>
                <w:sz w:val="16"/>
                <w:szCs w:val="16"/>
              </w:rPr>
              <w:t>Location</w:t>
            </w:r>
            <w:r w:rsidRPr="0043437A">
              <w:rPr>
                <w:rFonts w:ascii="HelveticaNeueLT Std" w:hAnsi="HelveticaNeueLT Std"/>
                <w:sz w:val="16"/>
                <w:szCs w:val="16"/>
              </w:rPr>
              <w:t xml:space="preserve">:  </w:t>
            </w:r>
          </w:p>
        </w:tc>
      </w:tr>
      <w:tr w:rsidR="00315184" w14:paraId="490DA8E8" w14:textId="77777777" w:rsidTr="00315184">
        <w:tc>
          <w:tcPr>
            <w:tcW w:w="6974" w:type="dxa"/>
          </w:tcPr>
          <w:p w14:paraId="5F416064" w14:textId="0ECDE63F" w:rsidR="00315184" w:rsidRDefault="00315184" w:rsidP="00315184">
            <w:r w:rsidRPr="0043437A">
              <w:rPr>
                <w:rFonts w:ascii="HelveticaNeueLT Std" w:hAnsi="HelveticaNeueLT Std"/>
                <w:b/>
                <w:sz w:val="16"/>
                <w:szCs w:val="16"/>
              </w:rPr>
              <w:t>Staff members name:</w:t>
            </w:r>
          </w:p>
        </w:tc>
        <w:tc>
          <w:tcPr>
            <w:tcW w:w="6974" w:type="dxa"/>
          </w:tcPr>
          <w:p w14:paraId="0C06A999" w14:textId="77777777" w:rsidR="00315184" w:rsidRPr="0043437A" w:rsidRDefault="00315184" w:rsidP="00315184">
            <w:pPr>
              <w:rPr>
                <w:rFonts w:ascii="HelveticaNeueLT Std" w:hAnsi="HelveticaNeueLT Std"/>
                <w:b/>
                <w:sz w:val="16"/>
                <w:szCs w:val="16"/>
              </w:rPr>
            </w:pPr>
            <w:r w:rsidRPr="0043437A">
              <w:rPr>
                <w:rFonts w:ascii="HelveticaNeueLT Std" w:hAnsi="HelveticaNeueLT Std"/>
                <w:b/>
                <w:sz w:val="16"/>
                <w:szCs w:val="16"/>
              </w:rPr>
              <w:t>Job title:</w:t>
            </w:r>
          </w:p>
          <w:p w14:paraId="6A1BD6D5" w14:textId="77777777" w:rsidR="00315184" w:rsidRDefault="00315184" w:rsidP="00315184"/>
        </w:tc>
      </w:tr>
      <w:tr w:rsidR="00315184" w14:paraId="140E21B0" w14:textId="77777777" w:rsidTr="00315184">
        <w:tc>
          <w:tcPr>
            <w:tcW w:w="6974" w:type="dxa"/>
          </w:tcPr>
          <w:p w14:paraId="76A51A96" w14:textId="77777777" w:rsidR="00315184" w:rsidRPr="0043437A" w:rsidRDefault="00315184" w:rsidP="00315184">
            <w:pPr>
              <w:rPr>
                <w:rFonts w:ascii="HelveticaNeueLT Std" w:hAnsi="HelveticaNeueLT Std"/>
                <w:b/>
                <w:sz w:val="16"/>
                <w:szCs w:val="16"/>
              </w:rPr>
            </w:pPr>
            <w:r w:rsidRPr="0043437A">
              <w:rPr>
                <w:rFonts w:ascii="HelveticaNeueLT Std" w:hAnsi="HelveticaNeueLT Std"/>
                <w:b/>
                <w:sz w:val="16"/>
                <w:szCs w:val="16"/>
              </w:rPr>
              <w:t>Line Manager:</w:t>
            </w:r>
          </w:p>
          <w:p w14:paraId="2C15ABF7" w14:textId="77777777" w:rsidR="00315184" w:rsidRDefault="00315184" w:rsidP="00315184"/>
        </w:tc>
        <w:tc>
          <w:tcPr>
            <w:tcW w:w="6974" w:type="dxa"/>
          </w:tcPr>
          <w:p w14:paraId="5672FAD8" w14:textId="36F9DBB0" w:rsidR="00315184" w:rsidRDefault="00315184" w:rsidP="00315184">
            <w:r w:rsidRPr="0043437A">
              <w:rPr>
                <w:rFonts w:ascii="HelveticaNeueLT Std" w:hAnsi="HelveticaNeueLT Std"/>
                <w:b/>
                <w:sz w:val="16"/>
                <w:szCs w:val="16"/>
              </w:rPr>
              <w:t>Managers job title:</w:t>
            </w:r>
          </w:p>
        </w:tc>
      </w:tr>
      <w:tr w:rsidR="00315184" w14:paraId="6A9FE67B" w14:textId="77777777" w:rsidTr="00315184">
        <w:tc>
          <w:tcPr>
            <w:tcW w:w="6974" w:type="dxa"/>
          </w:tcPr>
          <w:p w14:paraId="7D2F2205" w14:textId="2A6DB7B2" w:rsidR="00315184" w:rsidRDefault="00315184" w:rsidP="00315184">
            <w:r w:rsidRPr="0043437A">
              <w:rPr>
                <w:rFonts w:ascii="HelveticaNeueLT Std" w:hAnsi="HelveticaNeueLT Std"/>
                <w:b/>
                <w:sz w:val="16"/>
                <w:szCs w:val="16"/>
              </w:rPr>
              <w:t>Working Hours:</w:t>
            </w:r>
          </w:p>
        </w:tc>
        <w:tc>
          <w:tcPr>
            <w:tcW w:w="6974" w:type="dxa"/>
          </w:tcPr>
          <w:p w14:paraId="4E2CE973" w14:textId="77777777" w:rsidR="00315184" w:rsidRPr="0043437A" w:rsidRDefault="00315184" w:rsidP="00315184">
            <w:pPr>
              <w:rPr>
                <w:rFonts w:ascii="HelveticaNeueLT Std" w:hAnsi="HelveticaNeueLT Std"/>
                <w:sz w:val="16"/>
                <w:szCs w:val="16"/>
              </w:rPr>
            </w:pPr>
            <w:r w:rsidRPr="0043437A">
              <w:rPr>
                <w:rFonts w:ascii="HelveticaNeueLT Std" w:hAnsi="HelveticaNeueLT Std"/>
                <w:b/>
                <w:sz w:val="16"/>
                <w:szCs w:val="16"/>
              </w:rPr>
              <w:t>Date of Assessment</w:t>
            </w:r>
            <w:r w:rsidRPr="0043437A">
              <w:rPr>
                <w:rFonts w:ascii="HelveticaNeueLT Std" w:hAnsi="HelveticaNeueLT Std"/>
                <w:sz w:val="16"/>
                <w:szCs w:val="16"/>
              </w:rPr>
              <w:t>:</w:t>
            </w:r>
          </w:p>
          <w:p w14:paraId="143905CB" w14:textId="77777777" w:rsidR="00315184" w:rsidRDefault="00315184" w:rsidP="00315184"/>
        </w:tc>
      </w:tr>
      <w:tr w:rsidR="00315184" w14:paraId="48953076" w14:textId="77777777" w:rsidTr="00315184">
        <w:tc>
          <w:tcPr>
            <w:tcW w:w="6974" w:type="dxa"/>
          </w:tcPr>
          <w:p w14:paraId="1E710C44" w14:textId="77777777" w:rsidR="00315184" w:rsidRPr="0043437A" w:rsidRDefault="00315184" w:rsidP="00315184">
            <w:pPr>
              <w:rPr>
                <w:rFonts w:ascii="HelveticaNeueLT Std" w:hAnsi="HelveticaNeueLT Std"/>
                <w:b/>
                <w:sz w:val="16"/>
                <w:szCs w:val="16"/>
              </w:rPr>
            </w:pPr>
            <w:r w:rsidRPr="0043437A">
              <w:rPr>
                <w:rFonts w:ascii="HelveticaNeueLT Std" w:hAnsi="HelveticaNeueLT Std"/>
                <w:b/>
                <w:sz w:val="16"/>
                <w:szCs w:val="16"/>
              </w:rPr>
              <w:t>Review Date:</w:t>
            </w:r>
          </w:p>
          <w:p w14:paraId="2CDD7A08" w14:textId="77777777" w:rsidR="00315184" w:rsidRPr="0043437A" w:rsidRDefault="00315184" w:rsidP="00315184">
            <w:pPr>
              <w:rPr>
                <w:rFonts w:ascii="HelveticaNeueLT Std" w:hAnsi="HelveticaNeueLT Std"/>
                <w:b/>
                <w:sz w:val="16"/>
                <w:szCs w:val="16"/>
              </w:rPr>
            </w:pPr>
          </w:p>
        </w:tc>
        <w:tc>
          <w:tcPr>
            <w:tcW w:w="6974" w:type="dxa"/>
          </w:tcPr>
          <w:p w14:paraId="479F6291" w14:textId="77777777" w:rsidR="00315184" w:rsidRPr="0043437A" w:rsidRDefault="00315184" w:rsidP="00315184">
            <w:pPr>
              <w:rPr>
                <w:rFonts w:ascii="HelveticaNeueLT Std" w:hAnsi="HelveticaNeueLT Std"/>
                <w:b/>
                <w:sz w:val="16"/>
                <w:szCs w:val="16"/>
              </w:rPr>
            </w:pPr>
          </w:p>
        </w:tc>
      </w:tr>
    </w:tbl>
    <w:p w14:paraId="2BDABED1" w14:textId="77777777" w:rsidR="004C173F" w:rsidRDefault="004C173F" w:rsidP="003F7A07"/>
    <w:p w14:paraId="4A0C7F8E" w14:textId="77ABC1E3" w:rsidR="002073F8" w:rsidRPr="00240F9D" w:rsidRDefault="00240F9D" w:rsidP="003F7A07">
      <w:pPr>
        <w:rPr>
          <w:rFonts w:ascii="HelveticaNeueLT Std" w:hAnsi="HelveticaNeueLT Std"/>
          <w:b/>
          <w:bCs/>
          <w:sz w:val="20"/>
        </w:rPr>
      </w:pPr>
      <w:r w:rsidRPr="00240F9D">
        <w:rPr>
          <w:rFonts w:ascii="HelveticaNeueLT Std" w:hAnsi="HelveticaNeueLT Std"/>
          <w:b/>
          <w:bCs/>
          <w:sz w:val="20"/>
        </w:rPr>
        <w:t>Staff Member Risk Factors</w:t>
      </w:r>
    </w:p>
    <w:tbl>
      <w:tblPr>
        <w:tblStyle w:val="TableGrid"/>
        <w:tblW w:w="14454" w:type="dxa"/>
        <w:tblLayout w:type="fixed"/>
        <w:tblLook w:val="04A0" w:firstRow="1" w:lastRow="0" w:firstColumn="1" w:lastColumn="0" w:noHBand="0" w:noVBand="1"/>
      </w:tblPr>
      <w:tblGrid>
        <w:gridCol w:w="2183"/>
        <w:gridCol w:w="2490"/>
        <w:gridCol w:w="8647"/>
        <w:gridCol w:w="1134"/>
      </w:tblGrid>
      <w:tr w:rsidR="00AA458F" w:rsidRPr="002073F8" w14:paraId="13894FCE" w14:textId="77777777" w:rsidTr="00315184">
        <w:tc>
          <w:tcPr>
            <w:tcW w:w="2183" w:type="dxa"/>
            <w:shd w:val="clear" w:color="auto" w:fill="EDEDED" w:themeFill="accent3" w:themeFillTint="33"/>
          </w:tcPr>
          <w:p w14:paraId="6FE2DC88" w14:textId="320A84C0" w:rsidR="00AA458F" w:rsidRPr="00D4683A" w:rsidRDefault="00AA458F" w:rsidP="003F7A07">
            <w:pPr>
              <w:rPr>
                <w:rFonts w:ascii="HelveticaNeueLT Std" w:hAnsi="HelveticaNeueLT Std"/>
                <w:sz w:val="16"/>
                <w:szCs w:val="16"/>
              </w:rPr>
            </w:pPr>
            <w:r>
              <w:rPr>
                <w:rFonts w:ascii="HelveticaNeueLT Std" w:hAnsi="HelveticaNeueLT Std"/>
                <w:sz w:val="16"/>
                <w:szCs w:val="16"/>
              </w:rPr>
              <w:t>Risk Factors</w:t>
            </w:r>
          </w:p>
        </w:tc>
        <w:tc>
          <w:tcPr>
            <w:tcW w:w="2490" w:type="dxa"/>
            <w:shd w:val="clear" w:color="auto" w:fill="EDEDED" w:themeFill="accent3" w:themeFillTint="33"/>
          </w:tcPr>
          <w:p w14:paraId="6D335001" w14:textId="61EB9DEB" w:rsidR="00AA458F" w:rsidRPr="000D75F1" w:rsidRDefault="00AA458F" w:rsidP="003F7A07">
            <w:pPr>
              <w:rPr>
                <w:rFonts w:ascii="HelveticaNeueLT Std" w:hAnsi="HelveticaNeueLT Std"/>
                <w:sz w:val="16"/>
                <w:szCs w:val="16"/>
              </w:rPr>
            </w:pPr>
            <w:r w:rsidRPr="000D75F1">
              <w:rPr>
                <w:rFonts w:ascii="HelveticaNeueLT Std" w:hAnsi="HelveticaNeueLT Std"/>
                <w:sz w:val="16"/>
                <w:szCs w:val="16"/>
              </w:rPr>
              <w:t>Considerations</w:t>
            </w:r>
          </w:p>
        </w:tc>
        <w:tc>
          <w:tcPr>
            <w:tcW w:w="8647" w:type="dxa"/>
            <w:shd w:val="clear" w:color="auto" w:fill="EDEDED" w:themeFill="accent3" w:themeFillTint="33"/>
          </w:tcPr>
          <w:p w14:paraId="47CE1BDB" w14:textId="418604C3" w:rsidR="00AA458F" w:rsidRDefault="00AA458F" w:rsidP="003F7A07">
            <w:pPr>
              <w:rPr>
                <w:rFonts w:ascii="HelveticaNeueLT Std" w:hAnsi="HelveticaNeueLT Std"/>
                <w:sz w:val="16"/>
                <w:szCs w:val="16"/>
              </w:rPr>
            </w:pPr>
            <w:r w:rsidRPr="00AA458F">
              <w:rPr>
                <w:rFonts w:ascii="HelveticaNeueLT Std" w:hAnsi="HelveticaNeueLT Std"/>
                <w:sz w:val="16"/>
                <w:szCs w:val="16"/>
              </w:rPr>
              <w:t xml:space="preserve">With Government guidance and the General Covid </w:t>
            </w:r>
            <w:r>
              <w:rPr>
                <w:rFonts w:ascii="HelveticaNeueLT Std" w:hAnsi="HelveticaNeueLT Std"/>
                <w:sz w:val="16"/>
                <w:szCs w:val="16"/>
              </w:rPr>
              <w:t>–</w:t>
            </w:r>
            <w:r w:rsidRPr="00AA458F">
              <w:rPr>
                <w:rFonts w:ascii="HelveticaNeueLT Std" w:hAnsi="HelveticaNeueLT Std"/>
                <w:sz w:val="16"/>
                <w:szCs w:val="16"/>
              </w:rPr>
              <w:t xml:space="preserve"> </w:t>
            </w:r>
            <w:r>
              <w:rPr>
                <w:rFonts w:ascii="HelveticaNeueLT Std" w:hAnsi="HelveticaNeueLT Std"/>
                <w:sz w:val="16"/>
                <w:szCs w:val="16"/>
              </w:rPr>
              <w:t xml:space="preserve">19 </w:t>
            </w:r>
            <w:r w:rsidRPr="00AA458F">
              <w:rPr>
                <w:rFonts w:ascii="HelveticaNeueLT Std" w:hAnsi="HelveticaNeueLT Std"/>
                <w:sz w:val="16"/>
                <w:szCs w:val="16"/>
              </w:rPr>
              <w:t xml:space="preserve">Workplace Risk Assessment controls in place, is the likelihood of infection sufficiently managed? </w:t>
            </w:r>
          </w:p>
          <w:p w14:paraId="4D71887A" w14:textId="7B246908" w:rsidR="0053380B" w:rsidRDefault="0053380B" w:rsidP="003F7A07">
            <w:pPr>
              <w:rPr>
                <w:rFonts w:ascii="HelveticaNeueLT Std" w:hAnsi="HelveticaNeueLT Std"/>
                <w:sz w:val="16"/>
                <w:szCs w:val="16"/>
              </w:rPr>
            </w:pPr>
          </w:p>
          <w:p w14:paraId="74D6EA32" w14:textId="77777777" w:rsidR="00AA458F" w:rsidRPr="00A679DD" w:rsidRDefault="00AA458F" w:rsidP="003F7A07">
            <w:pPr>
              <w:rPr>
                <w:rFonts w:ascii="HelveticaNeueLT Std" w:hAnsi="HelveticaNeueLT Std"/>
                <w:sz w:val="16"/>
                <w:szCs w:val="16"/>
                <w:highlight w:val="yellow"/>
              </w:rPr>
            </w:pPr>
            <w:r w:rsidRPr="00AA458F">
              <w:rPr>
                <w:rFonts w:ascii="HelveticaNeueLT Std" w:hAnsi="HelveticaNeueLT Std"/>
                <w:sz w:val="16"/>
                <w:szCs w:val="16"/>
              </w:rPr>
              <w:t xml:space="preserve">Will the groups listed below require additional controls or arrangements? </w:t>
            </w:r>
          </w:p>
          <w:p w14:paraId="26EF7A58" w14:textId="77777777" w:rsidR="00AA458F" w:rsidRDefault="00AA458F" w:rsidP="003F7A07">
            <w:pPr>
              <w:rPr>
                <w:rFonts w:ascii="HelveticaNeueLT Std" w:hAnsi="HelveticaNeueLT Std"/>
                <w:sz w:val="16"/>
                <w:szCs w:val="16"/>
                <w:highlight w:val="yellow"/>
              </w:rPr>
            </w:pPr>
          </w:p>
          <w:p w14:paraId="2F9CC4CE" w14:textId="35B6EAB2" w:rsidR="0053380B" w:rsidRPr="00A679DD" w:rsidRDefault="0053380B" w:rsidP="0053380B">
            <w:pPr>
              <w:rPr>
                <w:rFonts w:ascii="HelveticaNeueLT Std" w:hAnsi="HelveticaNeueLT Std"/>
                <w:sz w:val="16"/>
                <w:szCs w:val="16"/>
                <w:highlight w:val="yellow"/>
              </w:rPr>
            </w:pPr>
            <w:r>
              <w:rPr>
                <w:rFonts w:ascii="HelveticaNeueLT Std" w:hAnsi="HelveticaNeueLT Std"/>
                <w:sz w:val="16"/>
                <w:szCs w:val="16"/>
                <w:highlight w:val="yellow"/>
              </w:rPr>
              <w:t xml:space="preserve"> </w:t>
            </w:r>
          </w:p>
        </w:tc>
        <w:tc>
          <w:tcPr>
            <w:tcW w:w="1134" w:type="dxa"/>
            <w:shd w:val="clear" w:color="auto" w:fill="EDEDED" w:themeFill="accent3" w:themeFillTint="33"/>
          </w:tcPr>
          <w:p w14:paraId="7D0726EA" w14:textId="77777777" w:rsidR="00AA458F" w:rsidRDefault="00AA458F" w:rsidP="003F7A07">
            <w:pPr>
              <w:rPr>
                <w:rFonts w:ascii="HelveticaNeueLT Std" w:hAnsi="HelveticaNeueLT Std"/>
                <w:sz w:val="16"/>
                <w:szCs w:val="16"/>
              </w:rPr>
            </w:pPr>
            <w:r>
              <w:rPr>
                <w:rFonts w:ascii="HelveticaNeueLT Std" w:hAnsi="HelveticaNeueLT Std"/>
                <w:sz w:val="16"/>
                <w:szCs w:val="16"/>
              </w:rPr>
              <w:t xml:space="preserve">Do you consider the likelihood </w:t>
            </w:r>
            <w:r w:rsidR="0053380B">
              <w:rPr>
                <w:rFonts w:ascii="HelveticaNeueLT Std" w:hAnsi="HelveticaNeueLT Std"/>
                <w:sz w:val="16"/>
                <w:szCs w:val="16"/>
              </w:rPr>
              <w:t xml:space="preserve">of infection </w:t>
            </w:r>
            <w:r>
              <w:rPr>
                <w:rFonts w:ascii="HelveticaNeueLT Std" w:hAnsi="HelveticaNeueLT Std"/>
                <w:sz w:val="16"/>
                <w:szCs w:val="16"/>
              </w:rPr>
              <w:t xml:space="preserve">to be </w:t>
            </w:r>
            <w:r w:rsidRPr="0043437A">
              <w:rPr>
                <w:rFonts w:ascii="HelveticaNeueLT Std" w:hAnsi="HelveticaNeueLT Std"/>
                <w:sz w:val="16"/>
                <w:szCs w:val="16"/>
                <w:highlight w:val="green"/>
              </w:rPr>
              <w:t>Low</w:t>
            </w:r>
            <w:r>
              <w:rPr>
                <w:rFonts w:ascii="HelveticaNeueLT Std" w:hAnsi="HelveticaNeueLT Std"/>
                <w:sz w:val="16"/>
                <w:szCs w:val="16"/>
              </w:rPr>
              <w:t xml:space="preserve"> -</w:t>
            </w:r>
            <w:r w:rsidRPr="0043437A">
              <w:rPr>
                <w:rFonts w:ascii="HelveticaNeueLT Std" w:hAnsi="HelveticaNeueLT Std"/>
                <w:sz w:val="16"/>
                <w:szCs w:val="16"/>
                <w:highlight w:val="yellow"/>
              </w:rPr>
              <w:t>Medium</w:t>
            </w:r>
            <w:r>
              <w:rPr>
                <w:rFonts w:ascii="HelveticaNeueLT Std" w:hAnsi="HelveticaNeueLT Std"/>
                <w:sz w:val="16"/>
                <w:szCs w:val="16"/>
              </w:rPr>
              <w:t xml:space="preserve"> or </w:t>
            </w:r>
            <w:r w:rsidRPr="0043437A">
              <w:rPr>
                <w:rFonts w:ascii="HelveticaNeueLT Std" w:hAnsi="HelveticaNeueLT Std"/>
                <w:sz w:val="16"/>
                <w:szCs w:val="16"/>
                <w:highlight w:val="red"/>
              </w:rPr>
              <w:t>High</w:t>
            </w:r>
            <w:r>
              <w:rPr>
                <w:rFonts w:ascii="HelveticaNeueLT Std" w:hAnsi="HelveticaNeueLT Std"/>
                <w:sz w:val="16"/>
                <w:szCs w:val="16"/>
              </w:rPr>
              <w:t xml:space="preserve"> </w:t>
            </w:r>
          </w:p>
          <w:p w14:paraId="2C36EFE6" w14:textId="0F393516" w:rsidR="00134502" w:rsidRPr="00134502" w:rsidRDefault="00E37D5C" w:rsidP="003F7A07">
            <w:pPr>
              <w:rPr>
                <w:rFonts w:ascii="HelveticaNeueLT Std" w:hAnsi="HelveticaNeueLT Std"/>
                <w:i/>
                <w:iCs/>
                <w:sz w:val="16"/>
                <w:szCs w:val="16"/>
              </w:rPr>
            </w:pPr>
            <w:r>
              <w:rPr>
                <w:rFonts w:ascii="HelveticaNeueLT Std" w:hAnsi="HelveticaNeueLT Std"/>
                <w:i/>
                <w:iCs/>
                <w:sz w:val="16"/>
                <w:szCs w:val="16"/>
              </w:rPr>
              <w:t>See table for explanation</w:t>
            </w:r>
          </w:p>
        </w:tc>
      </w:tr>
      <w:tr w:rsidR="00AA458F" w:rsidRPr="002073F8" w14:paraId="4756C6B8" w14:textId="77777777" w:rsidTr="000E0C4E">
        <w:tc>
          <w:tcPr>
            <w:tcW w:w="2183" w:type="dxa"/>
          </w:tcPr>
          <w:p w14:paraId="091159C6" w14:textId="5E985BA2" w:rsidR="00AA458F" w:rsidRPr="000D75F1" w:rsidRDefault="00AA458F" w:rsidP="000D75F1">
            <w:pPr>
              <w:rPr>
                <w:rFonts w:ascii="HelveticaNeueLT Std" w:hAnsi="HelveticaNeueLT Std"/>
                <w:sz w:val="16"/>
                <w:szCs w:val="16"/>
              </w:rPr>
            </w:pPr>
            <w:r w:rsidRPr="000D75F1">
              <w:rPr>
                <w:rFonts w:ascii="HelveticaNeueLT Std" w:hAnsi="HelveticaNeueLT Std"/>
                <w:sz w:val="16"/>
                <w:szCs w:val="16"/>
              </w:rPr>
              <w:t>1</w:t>
            </w:r>
            <w:r w:rsidR="000E0C4E">
              <w:rPr>
                <w:rFonts w:ascii="HelveticaNeueLT Std" w:hAnsi="HelveticaNeueLT Std"/>
                <w:sz w:val="16"/>
                <w:szCs w:val="16"/>
              </w:rPr>
              <w:t xml:space="preserve"> Clinically </w:t>
            </w:r>
            <w:r w:rsidRPr="000D75F1">
              <w:rPr>
                <w:rFonts w:ascii="HelveticaNeueLT Std" w:hAnsi="HelveticaNeueLT Std"/>
                <w:sz w:val="16"/>
                <w:szCs w:val="16"/>
              </w:rPr>
              <w:t>extremely vulner</w:t>
            </w:r>
            <w:r w:rsidRPr="0014688B">
              <w:rPr>
                <w:rFonts w:ascii="HelveticaNeueLT Std" w:hAnsi="HelveticaNeueLT Std"/>
                <w:sz w:val="16"/>
                <w:szCs w:val="16"/>
              </w:rPr>
              <w:t>able</w:t>
            </w:r>
            <w:r w:rsidR="00D2084F" w:rsidRPr="0014688B">
              <w:rPr>
                <w:rFonts w:ascii="HelveticaNeueLT Std" w:hAnsi="HelveticaNeueLT Std"/>
                <w:sz w:val="16"/>
                <w:szCs w:val="16"/>
              </w:rPr>
              <w:t xml:space="preserve"> (description above)</w:t>
            </w:r>
          </w:p>
          <w:p w14:paraId="48B2D879" w14:textId="74A5B236" w:rsidR="00AA458F" w:rsidRPr="000D75F1" w:rsidRDefault="00AA458F" w:rsidP="000D75F1">
            <w:pPr>
              <w:rPr>
                <w:rFonts w:ascii="HelveticaNeueLT Std" w:hAnsi="HelveticaNeueLT Std"/>
                <w:sz w:val="16"/>
                <w:szCs w:val="16"/>
              </w:rPr>
            </w:pPr>
          </w:p>
        </w:tc>
        <w:tc>
          <w:tcPr>
            <w:tcW w:w="2490" w:type="dxa"/>
          </w:tcPr>
          <w:p w14:paraId="7A3A7E43" w14:textId="44FDFB24" w:rsidR="004E43F2" w:rsidRDefault="00936CC3" w:rsidP="000E0C4E">
            <w:pPr>
              <w:rPr>
                <w:rFonts w:ascii="HelveticaNeueLT Std" w:hAnsi="HelveticaNeueLT Std"/>
                <w:sz w:val="16"/>
                <w:szCs w:val="16"/>
              </w:rPr>
            </w:pPr>
            <w:r w:rsidRPr="00626231">
              <w:rPr>
                <w:rFonts w:ascii="HelveticaNeueLT Std" w:hAnsi="HelveticaNeueLT Std"/>
                <w:sz w:val="16"/>
                <w:szCs w:val="16"/>
              </w:rPr>
              <w:t xml:space="preserve">CEV employees </w:t>
            </w:r>
            <w:r w:rsidR="00626231" w:rsidRPr="00626231">
              <w:rPr>
                <w:rFonts w:ascii="HelveticaNeueLT Std" w:hAnsi="HelveticaNeueLT Std"/>
                <w:sz w:val="16"/>
                <w:szCs w:val="16"/>
              </w:rPr>
              <w:t>are advised to attend work, if they cannot work from home.</w:t>
            </w:r>
          </w:p>
          <w:p w14:paraId="10277573" w14:textId="028D1A66" w:rsidR="00936CC3" w:rsidRPr="000D75F1" w:rsidRDefault="00936CC3" w:rsidP="000E0C4E">
            <w:pPr>
              <w:rPr>
                <w:rFonts w:ascii="HelveticaNeueLT Std" w:hAnsi="HelveticaNeueLT Std"/>
                <w:sz w:val="16"/>
                <w:szCs w:val="16"/>
              </w:rPr>
            </w:pPr>
          </w:p>
        </w:tc>
        <w:tc>
          <w:tcPr>
            <w:tcW w:w="8647" w:type="dxa"/>
            <w:shd w:val="clear" w:color="auto" w:fill="auto"/>
          </w:tcPr>
          <w:p w14:paraId="008D2DA5" w14:textId="2987DD28" w:rsidR="00AA458F" w:rsidRPr="0043437A" w:rsidRDefault="00AA458F" w:rsidP="000D75F1">
            <w:pPr>
              <w:rPr>
                <w:rFonts w:ascii="HelveticaNeueLT Std" w:hAnsi="HelveticaNeueLT Std"/>
                <w:sz w:val="16"/>
                <w:szCs w:val="16"/>
              </w:rPr>
            </w:pPr>
          </w:p>
        </w:tc>
        <w:tc>
          <w:tcPr>
            <w:tcW w:w="1134" w:type="dxa"/>
            <w:shd w:val="clear" w:color="auto" w:fill="auto"/>
          </w:tcPr>
          <w:p w14:paraId="431CC30C" w14:textId="77777777" w:rsidR="00AA458F" w:rsidRPr="0043437A" w:rsidRDefault="00AA458F" w:rsidP="000D75F1">
            <w:pPr>
              <w:rPr>
                <w:rFonts w:ascii="HelveticaNeueLT Std" w:hAnsi="HelveticaNeueLT Std"/>
                <w:sz w:val="16"/>
                <w:szCs w:val="16"/>
              </w:rPr>
            </w:pPr>
          </w:p>
        </w:tc>
      </w:tr>
      <w:tr w:rsidR="00AA458F" w:rsidRPr="002073F8" w14:paraId="67782721" w14:textId="77777777" w:rsidTr="00315184">
        <w:tc>
          <w:tcPr>
            <w:tcW w:w="2183" w:type="dxa"/>
          </w:tcPr>
          <w:p w14:paraId="1C57B6DE" w14:textId="04D8DE0C" w:rsidR="00AA458F" w:rsidRPr="0097530F" w:rsidRDefault="00D427D3" w:rsidP="0097530F">
            <w:pPr>
              <w:rPr>
                <w:rFonts w:ascii="HelveticaNeueLT Std" w:hAnsi="HelveticaNeueLT Std"/>
                <w:sz w:val="16"/>
                <w:szCs w:val="16"/>
              </w:rPr>
            </w:pPr>
            <w:r>
              <w:rPr>
                <w:rFonts w:ascii="HelveticaNeueLT Std" w:hAnsi="HelveticaNeueLT Std"/>
                <w:sz w:val="16"/>
                <w:szCs w:val="16"/>
              </w:rPr>
              <w:t>2</w:t>
            </w:r>
            <w:r w:rsidR="00AA458F" w:rsidRPr="000D75F1">
              <w:rPr>
                <w:rFonts w:ascii="HelveticaNeueLT Std" w:hAnsi="HelveticaNeueLT Std"/>
                <w:sz w:val="16"/>
                <w:szCs w:val="16"/>
              </w:rPr>
              <w:t xml:space="preserve">.Demographic factors </w:t>
            </w:r>
          </w:p>
          <w:p w14:paraId="6C0F1F6A" w14:textId="77777777" w:rsidR="00AA458F" w:rsidRPr="000D75F1" w:rsidRDefault="00AA458F" w:rsidP="000D75F1">
            <w:pPr>
              <w:pStyle w:val="ListParagraph"/>
              <w:numPr>
                <w:ilvl w:val="0"/>
                <w:numId w:val="7"/>
              </w:numPr>
              <w:rPr>
                <w:rFonts w:ascii="HelveticaNeueLT Std" w:hAnsi="HelveticaNeueLT Std"/>
                <w:sz w:val="16"/>
                <w:szCs w:val="16"/>
              </w:rPr>
            </w:pPr>
            <w:r w:rsidRPr="000D75F1">
              <w:rPr>
                <w:rFonts w:ascii="HelveticaNeueLT Std" w:hAnsi="HelveticaNeueLT Std"/>
                <w:sz w:val="16"/>
                <w:szCs w:val="16"/>
              </w:rPr>
              <w:t>Age&gt;50 and male</w:t>
            </w:r>
          </w:p>
          <w:p w14:paraId="17D13FE5" w14:textId="66B16079" w:rsidR="00AA458F" w:rsidRPr="000D75F1" w:rsidRDefault="00AA458F" w:rsidP="00D427D3">
            <w:pPr>
              <w:rPr>
                <w:rFonts w:ascii="HelveticaNeueLT Std" w:hAnsi="HelveticaNeueLT Std"/>
                <w:sz w:val="16"/>
                <w:szCs w:val="16"/>
              </w:rPr>
            </w:pPr>
          </w:p>
        </w:tc>
        <w:tc>
          <w:tcPr>
            <w:tcW w:w="2490" w:type="dxa"/>
          </w:tcPr>
          <w:p w14:paraId="5DD5C4C3" w14:textId="57162B10" w:rsidR="00AA458F" w:rsidRPr="00265B2F" w:rsidRDefault="005811B9" w:rsidP="00D67265">
            <w:pPr>
              <w:contextualSpacing/>
              <w:rPr>
                <w:rFonts w:ascii="HelveticaNeueLT Std" w:hAnsi="HelveticaNeueLT Std"/>
                <w:sz w:val="16"/>
                <w:szCs w:val="16"/>
              </w:rPr>
            </w:pPr>
            <w:r>
              <w:rPr>
                <w:rFonts w:ascii="HelveticaNeueLT Std" w:hAnsi="HelveticaNeueLT Std"/>
                <w:sz w:val="16"/>
                <w:szCs w:val="16"/>
              </w:rPr>
              <w:t>M</w:t>
            </w:r>
            <w:r w:rsidR="00D67265" w:rsidRPr="00265B2F">
              <w:rPr>
                <w:rFonts w:ascii="HelveticaNeueLT Std" w:hAnsi="HelveticaNeueLT Std"/>
                <w:sz w:val="16"/>
                <w:szCs w:val="16"/>
              </w:rPr>
              <w:t xml:space="preserve">anagers and Head Teachers </w:t>
            </w:r>
            <w:r w:rsidR="00AA458F" w:rsidRPr="00265B2F">
              <w:rPr>
                <w:rFonts w:ascii="HelveticaNeueLT Std" w:hAnsi="HelveticaNeueLT Std"/>
                <w:sz w:val="16"/>
                <w:szCs w:val="16"/>
              </w:rPr>
              <w:t>may at their discretion consider solutions/adjustments in line with point 3</w:t>
            </w:r>
            <w:r w:rsidR="00D67265" w:rsidRPr="00265B2F">
              <w:rPr>
                <w:rFonts w:ascii="HelveticaNeueLT Std" w:hAnsi="HelveticaNeueLT Std"/>
                <w:sz w:val="16"/>
                <w:szCs w:val="16"/>
              </w:rPr>
              <w:t xml:space="preserve"> </w:t>
            </w:r>
            <w:r w:rsidR="00AA458F" w:rsidRPr="00265B2F">
              <w:rPr>
                <w:rFonts w:ascii="HelveticaNeueLT Std" w:hAnsi="HelveticaNeueLT Std"/>
                <w:sz w:val="16"/>
                <w:szCs w:val="16"/>
              </w:rPr>
              <w:t>above.</w:t>
            </w:r>
          </w:p>
          <w:p w14:paraId="518CF78D" w14:textId="08676035" w:rsidR="00AA458F" w:rsidRPr="000D75F1" w:rsidRDefault="00AA458F" w:rsidP="00315184">
            <w:pPr>
              <w:contextualSpacing/>
              <w:rPr>
                <w:rFonts w:ascii="HelveticaNeueLT Std" w:hAnsi="HelveticaNeueLT Std"/>
                <w:sz w:val="16"/>
                <w:szCs w:val="16"/>
              </w:rPr>
            </w:pPr>
            <w:r w:rsidRPr="00265B2F">
              <w:rPr>
                <w:rFonts w:ascii="HelveticaNeueLT Std" w:hAnsi="HelveticaNeueLT Std"/>
                <w:sz w:val="16"/>
                <w:szCs w:val="16"/>
              </w:rPr>
              <w:t xml:space="preserve">Reassurance of </w:t>
            </w:r>
            <w:r w:rsidR="00D67265" w:rsidRPr="00265B2F">
              <w:rPr>
                <w:rFonts w:ascii="HelveticaNeueLT Std" w:hAnsi="HelveticaNeueLT Std"/>
                <w:sz w:val="16"/>
                <w:szCs w:val="16"/>
              </w:rPr>
              <w:t>workplace</w:t>
            </w:r>
            <w:r w:rsidRPr="00265B2F">
              <w:rPr>
                <w:rFonts w:ascii="HelveticaNeueLT Std" w:hAnsi="HelveticaNeueLT Std"/>
                <w:sz w:val="16"/>
                <w:szCs w:val="16"/>
              </w:rPr>
              <w:t xml:space="preserve"> measures to protect staff i.e. workplace risk assessment</w:t>
            </w:r>
          </w:p>
        </w:tc>
        <w:tc>
          <w:tcPr>
            <w:tcW w:w="8647" w:type="dxa"/>
          </w:tcPr>
          <w:p w14:paraId="666461F4" w14:textId="23EE1286" w:rsidR="00AA458F" w:rsidRPr="0043437A" w:rsidRDefault="00AA458F" w:rsidP="000D75F1">
            <w:pPr>
              <w:rPr>
                <w:rFonts w:ascii="HelveticaNeueLT Std" w:hAnsi="HelveticaNeueLT Std"/>
                <w:sz w:val="16"/>
                <w:szCs w:val="16"/>
              </w:rPr>
            </w:pPr>
          </w:p>
        </w:tc>
        <w:tc>
          <w:tcPr>
            <w:tcW w:w="1134" w:type="dxa"/>
          </w:tcPr>
          <w:p w14:paraId="340EC4ED" w14:textId="77777777" w:rsidR="00AA458F" w:rsidRPr="0043437A" w:rsidRDefault="00AA458F" w:rsidP="000D75F1">
            <w:pPr>
              <w:rPr>
                <w:rFonts w:ascii="HelveticaNeueLT Std" w:hAnsi="HelveticaNeueLT Std"/>
                <w:sz w:val="16"/>
                <w:szCs w:val="16"/>
              </w:rPr>
            </w:pPr>
          </w:p>
        </w:tc>
      </w:tr>
      <w:tr w:rsidR="00AA458F" w:rsidRPr="002073F8" w14:paraId="47DCF27B" w14:textId="77777777" w:rsidTr="00315184">
        <w:tc>
          <w:tcPr>
            <w:tcW w:w="2183" w:type="dxa"/>
          </w:tcPr>
          <w:p w14:paraId="419B170D" w14:textId="6D13BAEB" w:rsidR="00AA458F" w:rsidRPr="000D75F1" w:rsidRDefault="00D427D3" w:rsidP="000D75F1">
            <w:pPr>
              <w:rPr>
                <w:rFonts w:ascii="HelveticaNeueLT Std" w:hAnsi="HelveticaNeueLT Std"/>
                <w:sz w:val="16"/>
                <w:szCs w:val="16"/>
              </w:rPr>
            </w:pPr>
            <w:r>
              <w:rPr>
                <w:rFonts w:ascii="HelveticaNeueLT Std" w:hAnsi="HelveticaNeueLT Std"/>
                <w:sz w:val="16"/>
                <w:szCs w:val="16"/>
              </w:rPr>
              <w:lastRenderedPageBreak/>
              <w:t>3</w:t>
            </w:r>
            <w:r w:rsidR="00AA458F" w:rsidRPr="000D75F1">
              <w:rPr>
                <w:rFonts w:ascii="HelveticaNeueLT Std" w:hAnsi="HelveticaNeueLT Std"/>
                <w:sz w:val="16"/>
                <w:szCs w:val="16"/>
              </w:rPr>
              <w:t>. Other risk</w:t>
            </w:r>
            <w:r w:rsidR="003D4942">
              <w:rPr>
                <w:rFonts w:ascii="HelveticaNeueLT Std" w:hAnsi="HelveticaNeueLT Std"/>
                <w:sz w:val="16"/>
                <w:szCs w:val="16"/>
              </w:rPr>
              <w:t xml:space="preserve"> </w:t>
            </w:r>
            <w:r w:rsidR="00AA458F" w:rsidRPr="000D75F1">
              <w:rPr>
                <w:rFonts w:ascii="HelveticaNeueLT Std" w:hAnsi="HelveticaNeueLT Std"/>
                <w:sz w:val="16"/>
                <w:szCs w:val="16"/>
              </w:rPr>
              <w:t>considerations highlighted by staff member</w:t>
            </w:r>
          </w:p>
          <w:p w14:paraId="53AFFA1B" w14:textId="46CF9061" w:rsidR="00AA458F" w:rsidRPr="000D75F1" w:rsidRDefault="00AA458F" w:rsidP="000D75F1">
            <w:pPr>
              <w:rPr>
                <w:rFonts w:ascii="HelveticaNeueLT Std" w:hAnsi="HelveticaNeueLT Std"/>
                <w:sz w:val="16"/>
                <w:szCs w:val="16"/>
              </w:rPr>
            </w:pPr>
          </w:p>
        </w:tc>
        <w:tc>
          <w:tcPr>
            <w:tcW w:w="2490" w:type="dxa"/>
          </w:tcPr>
          <w:p w14:paraId="211AB062" w14:textId="77777777" w:rsidR="00AA458F" w:rsidRPr="0043437A" w:rsidRDefault="00AA458F" w:rsidP="000D75F1">
            <w:pPr>
              <w:rPr>
                <w:rFonts w:ascii="HelveticaNeueLT Std" w:hAnsi="HelveticaNeueLT Std"/>
                <w:sz w:val="16"/>
                <w:szCs w:val="16"/>
              </w:rPr>
            </w:pPr>
          </w:p>
        </w:tc>
        <w:tc>
          <w:tcPr>
            <w:tcW w:w="8647" w:type="dxa"/>
          </w:tcPr>
          <w:p w14:paraId="07902CD2" w14:textId="560D687B" w:rsidR="00AA458F" w:rsidRPr="0043437A" w:rsidRDefault="00AA458F" w:rsidP="000D75F1">
            <w:pPr>
              <w:rPr>
                <w:rFonts w:ascii="HelveticaNeueLT Std" w:hAnsi="HelveticaNeueLT Std"/>
                <w:sz w:val="16"/>
                <w:szCs w:val="16"/>
              </w:rPr>
            </w:pPr>
          </w:p>
        </w:tc>
        <w:tc>
          <w:tcPr>
            <w:tcW w:w="1134" w:type="dxa"/>
          </w:tcPr>
          <w:p w14:paraId="41141E2D" w14:textId="77777777" w:rsidR="00AA458F" w:rsidRPr="0043437A" w:rsidRDefault="00AA458F" w:rsidP="000D75F1">
            <w:pPr>
              <w:rPr>
                <w:rFonts w:ascii="HelveticaNeueLT Std" w:hAnsi="HelveticaNeueLT Std"/>
                <w:sz w:val="16"/>
                <w:szCs w:val="16"/>
              </w:rPr>
            </w:pPr>
          </w:p>
        </w:tc>
      </w:tr>
      <w:tr w:rsidR="00AA458F" w:rsidRPr="002073F8" w14:paraId="432BC630" w14:textId="77777777" w:rsidTr="00315184">
        <w:tc>
          <w:tcPr>
            <w:tcW w:w="2183" w:type="dxa"/>
          </w:tcPr>
          <w:p w14:paraId="41E978BE" w14:textId="19DEBFC9" w:rsidR="00AA458F" w:rsidRPr="000D75F1" w:rsidRDefault="00D427D3" w:rsidP="000D75F1">
            <w:pPr>
              <w:rPr>
                <w:rFonts w:ascii="HelveticaNeueLT Std" w:hAnsi="HelveticaNeueLT Std"/>
                <w:sz w:val="16"/>
                <w:szCs w:val="16"/>
              </w:rPr>
            </w:pPr>
            <w:r>
              <w:rPr>
                <w:rFonts w:ascii="HelveticaNeueLT Std" w:hAnsi="HelveticaNeueLT Std"/>
                <w:sz w:val="16"/>
                <w:szCs w:val="16"/>
              </w:rPr>
              <w:t>4</w:t>
            </w:r>
            <w:r w:rsidR="00AA458F" w:rsidRPr="000D75F1">
              <w:rPr>
                <w:rFonts w:ascii="HelveticaNeueLT Std" w:hAnsi="HelveticaNeueLT Std"/>
                <w:sz w:val="16"/>
                <w:szCs w:val="16"/>
              </w:rPr>
              <w:t xml:space="preserve">.None of the above risk factors </w:t>
            </w:r>
          </w:p>
        </w:tc>
        <w:tc>
          <w:tcPr>
            <w:tcW w:w="2490" w:type="dxa"/>
          </w:tcPr>
          <w:p w14:paraId="34C9F222" w14:textId="0F55313A" w:rsidR="00AA458F" w:rsidRPr="000D75F1" w:rsidRDefault="00AA458F" w:rsidP="000D75F1">
            <w:pPr>
              <w:rPr>
                <w:rFonts w:ascii="HelveticaNeueLT Std" w:hAnsi="HelveticaNeueLT Std"/>
                <w:sz w:val="16"/>
                <w:szCs w:val="16"/>
              </w:rPr>
            </w:pPr>
            <w:r w:rsidRPr="000D75F1">
              <w:rPr>
                <w:rFonts w:ascii="HelveticaNeueLT Std" w:hAnsi="HelveticaNeueLT Std"/>
                <w:sz w:val="16"/>
                <w:szCs w:val="16"/>
              </w:rPr>
              <w:t xml:space="preserve">Low risk and can carry out </w:t>
            </w:r>
            <w:r>
              <w:rPr>
                <w:rFonts w:ascii="HelveticaNeueLT Std" w:hAnsi="HelveticaNeueLT Std"/>
                <w:sz w:val="16"/>
                <w:szCs w:val="16"/>
              </w:rPr>
              <w:t>workplace roles</w:t>
            </w:r>
            <w:r w:rsidRPr="000D75F1">
              <w:rPr>
                <w:rFonts w:ascii="HelveticaNeueLT Std" w:hAnsi="HelveticaNeueLT Std"/>
                <w:sz w:val="16"/>
                <w:szCs w:val="16"/>
              </w:rPr>
              <w:t>.</w:t>
            </w:r>
          </w:p>
        </w:tc>
        <w:tc>
          <w:tcPr>
            <w:tcW w:w="8647" w:type="dxa"/>
            <w:shd w:val="clear" w:color="auto" w:fill="92D050"/>
          </w:tcPr>
          <w:p w14:paraId="315F6540" w14:textId="2B739436" w:rsidR="00AA458F" w:rsidRPr="0043437A" w:rsidRDefault="00AA458F" w:rsidP="000D75F1">
            <w:pPr>
              <w:rPr>
                <w:rFonts w:ascii="HelveticaNeueLT Std" w:hAnsi="HelveticaNeueLT Std"/>
                <w:sz w:val="16"/>
                <w:szCs w:val="16"/>
              </w:rPr>
            </w:pPr>
          </w:p>
        </w:tc>
        <w:tc>
          <w:tcPr>
            <w:tcW w:w="1134" w:type="dxa"/>
            <w:shd w:val="clear" w:color="auto" w:fill="92D050"/>
          </w:tcPr>
          <w:p w14:paraId="33BC25B0" w14:textId="77777777" w:rsidR="00AA458F" w:rsidRPr="0043437A" w:rsidRDefault="00AA458F" w:rsidP="000D75F1">
            <w:pPr>
              <w:rPr>
                <w:rFonts w:ascii="HelveticaNeueLT Std" w:hAnsi="HelveticaNeueLT Std"/>
                <w:sz w:val="16"/>
                <w:szCs w:val="16"/>
              </w:rPr>
            </w:pPr>
          </w:p>
        </w:tc>
      </w:tr>
    </w:tbl>
    <w:p w14:paraId="7F8F1E94" w14:textId="77777777" w:rsidR="004C173F" w:rsidRDefault="004C173F" w:rsidP="003F7A07">
      <w:pPr>
        <w:rPr>
          <w:rFonts w:ascii="HelveticaNeueLT Std" w:hAnsi="HelveticaNeueLT Std"/>
          <w:b/>
          <w:bCs/>
          <w:sz w:val="20"/>
        </w:rPr>
      </w:pPr>
    </w:p>
    <w:p w14:paraId="14C87951" w14:textId="4FACD0BD" w:rsidR="001D4223" w:rsidRDefault="000D75F1" w:rsidP="003F7A07">
      <w:pPr>
        <w:rPr>
          <w:rFonts w:ascii="HelveticaNeueLT Std" w:hAnsi="HelveticaNeueLT Std"/>
          <w:b/>
          <w:bCs/>
          <w:sz w:val="20"/>
        </w:rPr>
      </w:pPr>
      <w:r w:rsidRPr="00240F9D">
        <w:rPr>
          <w:rFonts w:ascii="HelveticaNeueLT Std" w:hAnsi="HelveticaNeueLT Std"/>
          <w:b/>
          <w:bCs/>
          <w:sz w:val="20"/>
        </w:rPr>
        <w:t>Role Related Risks</w:t>
      </w:r>
    </w:p>
    <w:p w14:paraId="33D0B8D4" w14:textId="77777777" w:rsidR="003D36E5" w:rsidRPr="00240F9D" w:rsidRDefault="003D36E5" w:rsidP="003F7A07">
      <w:pPr>
        <w:rPr>
          <w:rFonts w:ascii="HelveticaNeueLT Std" w:hAnsi="HelveticaNeueLT Std"/>
          <w:b/>
          <w:bCs/>
          <w:sz w:val="20"/>
        </w:rPr>
      </w:pPr>
    </w:p>
    <w:tbl>
      <w:tblPr>
        <w:tblStyle w:val="TableGrid"/>
        <w:tblW w:w="14454" w:type="dxa"/>
        <w:tblLayout w:type="fixed"/>
        <w:tblLook w:val="04A0" w:firstRow="1" w:lastRow="0" w:firstColumn="1" w:lastColumn="0" w:noHBand="0" w:noVBand="1"/>
      </w:tblPr>
      <w:tblGrid>
        <w:gridCol w:w="2122"/>
        <w:gridCol w:w="2551"/>
        <w:gridCol w:w="8647"/>
        <w:gridCol w:w="1134"/>
      </w:tblGrid>
      <w:tr w:rsidR="00AA458F" w:rsidRPr="002073F8" w14:paraId="3E223149" w14:textId="77777777" w:rsidTr="00315184">
        <w:tc>
          <w:tcPr>
            <w:tcW w:w="2122" w:type="dxa"/>
            <w:shd w:val="clear" w:color="auto" w:fill="EDEDED" w:themeFill="accent3" w:themeFillTint="33"/>
          </w:tcPr>
          <w:p w14:paraId="0EAB79C1" w14:textId="48BA08DA" w:rsidR="00AA458F" w:rsidRPr="00D4683A" w:rsidRDefault="00AA458F" w:rsidP="00AA458F">
            <w:pPr>
              <w:rPr>
                <w:rFonts w:ascii="HelveticaNeueLT Std" w:hAnsi="HelveticaNeueLT Std"/>
                <w:sz w:val="16"/>
                <w:szCs w:val="16"/>
              </w:rPr>
            </w:pPr>
            <w:r>
              <w:rPr>
                <w:rFonts w:ascii="HelveticaNeueLT Std" w:hAnsi="HelveticaNeueLT Std"/>
                <w:sz w:val="16"/>
                <w:szCs w:val="16"/>
              </w:rPr>
              <w:t>Potential Risk</w:t>
            </w:r>
          </w:p>
        </w:tc>
        <w:tc>
          <w:tcPr>
            <w:tcW w:w="2551" w:type="dxa"/>
            <w:shd w:val="clear" w:color="auto" w:fill="EDEDED" w:themeFill="accent3" w:themeFillTint="33"/>
          </w:tcPr>
          <w:p w14:paraId="636A9B68" w14:textId="77777777" w:rsidR="00AA458F" w:rsidRPr="000D75F1" w:rsidRDefault="00AA458F" w:rsidP="00AA458F">
            <w:pPr>
              <w:rPr>
                <w:rFonts w:ascii="HelveticaNeueLT Std" w:hAnsi="HelveticaNeueLT Std"/>
                <w:sz w:val="16"/>
                <w:szCs w:val="16"/>
              </w:rPr>
            </w:pPr>
            <w:r w:rsidRPr="000D75F1">
              <w:rPr>
                <w:rFonts w:ascii="HelveticaNeueLT Std" w:hAnsi="HelveticaNeueLT Std"/>
                <w:sz w:val="16"/>
                <w:szCs w:val="16"/>
              </w:rPr>
              <w:t>Considerations</w:t>
            </w:r>
          </w:p>
        </w:tc>
        <w:tc>
          <w:tcPr>
            <w:tcW w:w="8647" w:type="dxa"/>
            <w:shd w:val="clear" w:color="auto" w:fill="EDEDED" w:themeFill="accent3" w:themeFillTint="33"/>
          </w:tcPr>
          <w:p w14:paraId="28C68034" w14:textId="77777777" w:rsidR="00AA458F" w:rsidRPr="00AA458F" w:rsidRDefault="00AA458F" w:rsidP="00AA458F">
            <w:pPr>
              <w:rPr>
                <w:rFonts w:ascii="HelveticaNeueLT Std" w:hAnsi="HelveticaNeueLT Std"/>
                <w:sz w:val="16"/>
                <w:szCs w:val="16"/>
              </w:rPr>
            </w:pPr>
            <w:r w:rsidRPr="00AA458F">
              <w:rPr>
                <w:rFonts w:ascii="HelveticaNeueLT Std" w:hAnsi="HelveticaNeueLT Std"/>
                <w:sz w:val="16"/>
                <w:szCs w:val="16"/>
              </w:rPr>
              <w:t xml:space="preserve">With Government guidance and the General Covid </w:t>
            </w:r>
            <w:r>
              <w:rPr>
                <w:rFonts w:ascii="HelveticaNeueLT Std" w:hAnsi="HelveticaNeueLT Std"/>
                <w:sz w:val="16"/>
                <w:szCs w:val="16"/>
              </w:rPr>
              <w:t>–</w:t>
            </w:r>
            <w:r w:rsidRPr="00AA458F">
              <w:rPr>
                <w:rFonts w:ascii="HelveticaNeueLT Std" w:hAnsi="HelveticaNeueLT Std"/>
                <w:sz w:val="16"/>
                <w:szCs w:val="16"/>
              </w:rPr>
              <w:t xml:space="preserve"> </w:t>
            </w:r>
            <w:r>
              <w:rPr>
                <w:rFonts w:ascii="HelveticaNeueLT Std" w:hAnsi="HelveticaNeueLT Std"/>
                <w:sz w:val="16"/>
                <w:szCs w:val="16"/>
              </w:rPr>
              <w:t xml:space="preserve">19 </w:t>
            </w:r>
            <w:r w:rsidRPr="00AA458F">
              <w:rPr>
                <w:rFonts w:ascii="HelveticaNeueLT Std" w:hAnsi="HelveticaNeueLT Std"/>
                <w:sz w:val="16"/>
                <w:szCs w:val="16"/>
              </w:rPr>
              <w:t xml:space="preserve">Workplace Risk Assessment controls in place, is the likelihood of infection sufficiently managed? </w:t>
            </w:r>
          </w:p>
          <w:p w14:paraId="62311092" w14:textId="77777777" w:rsidR="00AA458F" w:rsidRPr="00A679DD" w:rsidRDefault="00AA458F" w:rsidP="00AA458F">
            <w:pPr>
              <w:rPr>
                <w:rFonts w:ascii="HelveticaNeueLT Std" w:hAnsi="HelveticaNeueLT Std"/>
                <w:sz w:val="16"/>
                <w:szCs w:val="16"/>
                <w:highlight w:val="yellow"/>
              </w:rPr>
            </w:pPr>
            <w:r w:rsidRPr="00AA458F">
              <w:rPr>
                <w:rFonts w:ascii="HelveticaNeueLT Std" w:hAnsi="HelveticaNeueLT Std"/>
                <w:sz w:val="16"/>
                <w:szCs w:val="16"/>
              </w:rPr>
              <w:t xml:space="preserve">Will the groups listed below require additional controls or arrangements? </w:t>
            </w:r>
          </w:p>
          <w:p w14:paraId="43ED9D00" w14:textId="4BD0EAA4" w:rsidR="00AA458F" w:rsidRPr="00D4683A" w:rsidRDefault="00AA458F" w:rsidP="00AA458F">
            <w:pPr>
              <w:rPr>
                <w:rFonts w:ascii="HelveticaNeueLT Std" w:hAnsi="HelveticaNeueLT Std"/>
                <w:sz w:val="16"/>
                <w:szCs w:val="16"/>
              </w:rPr>
            </w:pPr>
          </w:p>
        </w:tc>
        <w:tc>
          <w:tcPr>
            <w:tcW w:w="1134" w:type="dxa"/>
            <w:shd w:val="clear" w:color="auto" w:fill="EDEDED" w:themeFill="accent3" w:themeFillTint="33"/>
          </w:tcPr>
          <w:p w14:paraId="6637DDBE" w14:textId="77777777" w:rsidR="00AA458F" w:rsidRDefault="00AA458F" w:rsidP="00AA458F">
            <w:pPr>
              <w:rPr>
                <w:rFonts w:ascii="HelveticaNeueLT Std" w:hAnsi="HelveticaNeueLT Std"/>
                <w:sz w:val="16"/>
                <w:szCs w:val="16"/>
              </w:rPr>
            </w:pPr>
            <w:r>
              <w:rPr>
                <w:rFonts w:ascii="HelveticaNeueLT Std" w:hAnsi="HelveticaNeueLT Std"/>
                <w:sz w:val="16"/>
                <w:szCs w:val="16"/>
              </w:rPr>
              <w:t xml:space="preserve">Do you consider the likelihood to be </w:t>
            </w:r>
            <w:r w:rsidRPr="0043437A">
              <w:rPr>
                <w:rFonts w:ascii="HelveticaNeueLT Std" w:hAnsi="HelveticaNeueLT Std"/>
                <w:sz w:val="16"/>
                <w:szCs w:val="16"/>
                <w:highlight w:val="green"/>
              </w:rPr>
              <w:t>Low</w:t>
            </w:r>
            <w:r>
              <w:rPr>
                <w:rFonts w:ascii="HelveticaNeueLT Std" w:hAnsi="HelveticaNeueLT Std"/>
                <w:sz w:val="16"/>
                <w:szCs w:val="16"/>
              </w:rPr>
              <w:t xml:space="preserve"> -</w:t>
            </w:r>
            <w:r w:rsidRPr="0043437A">
              <w:rPr>
                <w:rFonts w:ascii="HelveticaNeueLT Std" w:hAnsi="HelveticaNeueLT Std"/>
                <w:sz w:val="16"/>
                <w:szCs w:val="16"/>
                <w:highlight w:val="yellow"/>
              </w:rPr>
              <w:t>Medium</w:t>
            </w:r>
            <w:r>
              <w:rPr>
                <w:rFonts w:ascii="HelveticaNeueLT Std" w:hAnsi="HelveticaNeueLT Std"/>
                <w:sz w:val="16"/>
                <w:szCs w:val="16"/>
              </w:rPr>
              <w:t xml:space="preserve"> or </w:t>
            </w:r>
            <w:r w:rsidRPr="0043437A">
              <w:rPr>
                <w:rFonts w:ascii="HelveticaNeueLT Std" w:hAnsi="HelveticaNeueLT Std"/>
                <w:sz w:val="16"/>
                <w:szCs w:val="16"/>
                <w:highlight w:val="red"/>
              </w:rPr>
              <w:t>High</w:t>
            </w:r>
            <w:r>
              <w:rPr>
                <w:rFonts w:ascii="HelveticaNeueLT Std" w:hAnsi="HelveticaNeueLT Std"/>
                <w:sz w:val="16"/>
                <w:szCs w:val="16"/>
              </w:rPr>
              <w:t xml:space="preserve"> </w:t>
            </w:r>
          </w:p>
          <w:p w14:paraId="0DACED8F" w14:textId="4E456F3B" w:rsidR="00882FF9" w:rsidRPr="00D4683A" w:rsidRDefault="00882FF9" w:rsidP="00AA458F">
            <w:pPr>
              <w:rPr>
                <w:rFonts w:ascii="HelveticaNeueLT Std" w:hAnsi="HelveticaNeueLT Std"/>
                <w:sz w:val="16"/>
                <w:szCs w:val="16"/>
              </w:rPr>
            </w:pPr>
            <w:r>
              <w:rPr>
                <w:rFonts w:ascii="HelveticaNeueLT Std" w:hAnsi="HelveticaNeueLT Std"/>
                <w:sz w:val="16"/>
                <w:szCs w:val="16"/>
              </w:rPr>
              <w:t xml:space="preserve"> </w:t>
            </w:r>
            <w:r w:rsidR="00E37D5C">
              <w:rPr>
                <w:rFonts w:ascii="HelveticaNeueLT Std" w:hAnsi="HelveticaNeueLT Std"/>
                <w:i/>
                <w:iCs/>
                <w:sz w:val="16"/>
                <w:szCs w:val="16"/>
              </w:rPr>
              <w:t>See table for explanation</w:t>
            </w:r>
          </w:p>
        </w:tc>
      </w:tr>
      <w:tr w:rsidR="00AA458F" w:rsidRPr="002073F8" w14:paraId="502AA583" w14:textId="77777777" w:rsidTr="00315184">
        <w:tc>
          <w:tcPr>
            <w:tcW w:w="2122" w:type="dxa"/>
          </w:tcPr>
          <w:p w14:paraId="4B910FC0" w14:textId="31783C93" w:rsidR="00AA458F" w:rsidRPr="00240F9D" w:rsidRDefault="00AA458F" w:rsidP="00240F9D">
            <w:pPr>
              <w:rPr>
                <w:rFonts w:ascii="HelveticaNeueLT Std" w:hAnsi="HelveticaNeueLT Std"/>
                <w:sz w:val="16"/>
                <w:szCs w:val="16"/>
              </w:rPr>
            </w:pPr>
            <w:r w:rsidRPr="00240F9D">
              <w:rPr>
                <w:rFonts w:ascii="HelveticaNeueLT Std" w:hAnsi="HelveticaNeueLT Std"/>
                <w:sz w:val="16"/>
                <w:szCs w:val="16"/>
              </w:rPr>
              <w:t>Travel</w:t>
            </w:r>
            <w:r w:rsidR="00B010C9">
              <w:rPr>
                <w:rFonts w:ascii="HelveticaNeueLT Std" w:hAnsi="HelveticaNeueLT Std"/>
                <w:sz w:val="16"/>
                <w:szCs w:val="16"/>
              </w:rPr>
              <w:t xml:space="preserve">ling as part of the role. </w:t>
            </w:r>
          </w:p>
        </w:tc>
        <w:tc>
          <w:tcPr>
            <w:tcW w:w="2551" w:type="dxa"/>
          </w:tcPr>
          <w:p w14:paraId="5E443833" w14:textId="2724FA59" w:rsidR="00AA458F" w:rsidRPr="00936CC3" w:rsidRDefault="00AA458F" w:rsidP="00240F9D">
            <w:pPr>
              <w:rPr>
                <w:rFonts w:ascii="HelveticaNeueLT Std" w:hAnsi="HelveticaNeueLT Std"/>
                <w:sz w:val="16"/>
                <w:szCs w:val="16"/>
              </w:rPr>
            </w:pPr>
            <w:r w:rsidRPr="00265B2F">
              <w:rPr>
                <w:rFonts w:ascii="HelveticaNeueLT Std" w:hAnsi="HelveticaNeueLT Std"/>
                <w:sz w:val="16"/>
                <w:szCs w:val="16"/>
              </w:rPr>
              <w:t xml:space="preserve">Avoid travel by public transport if possible, especially if risk factors </w:t>
            </w:r>
            <w:r w:rsidR="00B010C9" w:rsidRPr="00265B2F">
              <w:rPr>
                <w:rFonts w:ascii="HelveticaNeueLT Std" w:hAnsi="HelveticaNeueLT Std"/>
                <w:sz w:val="16"/>
                <w:szCs w:val="16"/>
              </w:rPr>
              <w:t xml:space="preserve">are </w:t>
            </w:r>
            <w:r w:rsidRPr="00265B2F">
              <w:rPr>
                <w:rFonts w:ascii="HelveticaNeueLT Std" w:hAnsi="HelveticaNeueLT Std"/>
                <w:sz w:val="16"/>
                <w:szCs w:val="16"/>
              </w:rPr>
              <w:t>present</w:t>
            </w:r>
            <w:r w:rsidR="00B010C9" w:rsidRPr="00265B2F">
              <w:rPr>
                <w:rFonts w:ascii="HelveticaNeueLT Std" w:hAnsi="HelveticaNeueLT Std"/>
                <w:sz w:val="16"/>
                <w:szCs w:val="16"/>
              </w:rPr>
              <w:t xml:space="preserve"> follow </w:t>
            </w:r>
            <w:hyperlink r:id="rId16" w:history="1">
              <w:r w:rsidR="00B010C9" w:rsidRPr="00A7543B">
                <w:rPr>
                  <w:rStyle w:val="Hyperlink"/>
                  <w:rFonts w:ascii="HelveticaNeueLT Std" w:hAnsi="HelveticaNeueLT Std"/>
                  <w:sz w:val="16"/>
                  <w:szCs w:val="16"/>
                </w:rPr>
                <w:t>government guidance</w:t>
              </w:r>
            </w:hyperlink>
            <w:r w:rsidR="00B010C9" w:rsidRPr="00265B2F">
              <w:rPr>
                <w:rFonts w:ascii="HelveticaNeueLT Std" w:hAnsi="HelveticaNeueLT Std"/>
                <w:sz w:val="16"/>
                <w:szCs w:val="16"/>
              </w:rPr>
              <w:t xml:space="preserve"> on work </w:t>
            </w:r>
            <w:r w:rsidR="00B010C9" w:rsidRPr="0014688B">
              <w:rPr>
                <w:rFonts w:ascii="HelveticaNeueLT Std" w:hAnsi="HelveticaNeueLT Std"/>
                <w:sz w:val="16"/>
                <w:szCs w:val="16"/>
              </w:rPr>
              <w:t xml:space="preserve">related travel </w:t>
            </w:r>
          </w:p>
        </w:tc>
        <w:tc>
          <w:tcPr>
            <w:tcW w:w="8647" w:type="dxa"/>
          </w:tcPr>
          <w:p w14:paraId="2B672A55" w14:textId="77777777" w:rsidR="00AA458F" w:rsidRPr="00240F9D" w:rsidRDefault="00AA458F" w:rsidP="00240F9D">
            <w:pPr>
              <w:rPr>
                <w:rFonts w:ascii="HelveticaNeueLT Std" w:hAnsi="HelveticaNeueLT Std"/>
                <w:sz w:val="16"/>
                <w:szCs w:val="16"/>
              </w:rPr>
            </w:pPr>
          </w:p>
        </w:tc>
        <w:tc>
          <w:tcPr>
            <w:tcW w:w="1134" w:type="dxa"/>
          </w:tcPr>
          <w:p w14:paraId="2FCFC0F8" w14:textId="77777777" w:rsidR="00AA458F" w:rsidRPr="00240F9D" w:rsidRDefault="00AA458F" w:rsidP="00240F9D">
            <w:pPr>
              <w:rPr>
                <w:rFonts w:ascii="HelveticaNeueLT Std" w:hAnsi="HelveticaNeueLT Std"/>
                <w:sz w:val="16"/>
                <w:szCs w:val="16"/>
              </w:rPr>
            </w:pPr>
          </w:p>
        </w:tc>
      </w:tr>
      <w:tr w:rsidR="00AA458F" w:rsidRPr="002073F8" w14:paraId="6F4C03E4" w14:textId="77777777" w:rsidTr="00315184">
        <w:tc>
          <w:tcPr>
            <w:tcW w:w="2122" w:type="dxa"/>
          </w:tcPr>
          <w:p w14:paraId="225DDE02" w14:textId="548B8D86" w:rsidR="00AA458F" w:rsidRPr="00240F9D" w:rsidRDefault="00AA458F" w:rsidP="00240F9D">
            <w:pPr>
              <w:rPr>
                <w:rFonts w:ascii="HelveticaNeueLT Std" w:hAnsi="HelveticaNeueLT Std"/>
                <w:sz w:val="16"/>
                <w:szCs w:val="16"/>
              </w:rPr>
            </w:pPr>
            <w:r w:rsidRPr="00240F9D">
              <w:rPr>
                <w:rFonts w:ascii="HelveticaNeueLT Std" w:hAnsi="HelveticaNeueLT Std"/>
                <w:sz w:val="16"/>
                <w:szCs w:val="16"/>
              </w:rPr>
              <w:t xml:space="preserve">Are home visits </w:t>
            </w:r>
            <w:r w:rsidR="002F27B6">
              <w:rPr>
                <w:rFonts w:ascii="HelveticaNeueLT Std" w:hAnsi="HelveticaNeueLT Std"/>
                <w:sz w:val="16"/>
                <w:szCs w:val="16"/>
              </w:rPr>
              <w:t xml:space="preserve">or visits to </w:t>
            </w:r>
            <w:r w:rsidR="002F27B6" w:rsidRPr="002F27B6">
              <w:rPr>
                <w:rFonts w:ascii="HelveticaNeueLT Std" w:hAnsi="HelveticaNeueLT Std"/>
                <w:sz w:val="16"/>
                <w:szCs w:val="16"/>
              </w:rPr>
              <w:t>an indoor area for work that might not be covid-secure</w:t>
            </w:r>
            <w:r w:rsidR="002F27B6">
              <w:rPr>
                <w:rFonts w:ascii="HelveticaNeueLT Std" w:hAnsi="HelveticaNeueLT Std"/>
                <w:sz w:val="16"/>
                <w:szCs w:val="16"/>
              </w:rPr>
              <w:t xml:space="preserve"> required?</w:t>
            </w:r>
          </w:p>
        </w:tc>
        <w:tc>
          <w:tcPr>
            <w:tcW w:w="2551" w:type="dxa"/>
          </w:tcPr>
          <w:p w14:paraId="2F0FB27D" w14:textId="7E1349AA" w:rsidR="00AA458F" w:rsidRPr="00265B2F" w:rsidRDefault="00AA458F" w:rsidP="00240F9D">
            <w:pPr>
              <w:rPr>
                <w:rFonts w:ascii="HelveticaNeueLT Std" w:hAnsi="HelveticaNeueLT Std"/>
                <w:sz w:val="16"/>
                <w:szCs w:val="16"/>
              </w:rPr>
            </w:pPr>
            <w:r w:rsidRPr="00265B2F">
              <w:rPr>
                <w:rFonts w:ascii="HelveticaNeueLT Std" w:hAnsi="HelveticaNeueLT Std"/>
                <w:sz w:val="16"/>
                <w:szCs w:val="16"/>
              </w:rPr>
              <w:t>Discuss with senior colleagues prior to visit</w:t>
            </w:r>
          </w:p>
          <w:p w14:paraId="7A4B2FDF" w14:textId="5087A009" w:rsidR="00AA458F" w:rsidRPr="00265B2F" w:rsidRDefault="00AA458F" w:rsidP="00240F9D">
            <w:pPr>
              <w:rPr>
                <w:rFonts w:ascii="HelveticaNeueLT Std" w:hAnsi="HelveticaNeueLT Std"/>
                <w:sz w:val="16"/>
                <w:szCs w:val="16"/>
              </w:rPr>
            </w:pPr>
            <w:r w:rsidRPr="00265B2F">
              <w:rPr>
                <w:rFonts w:ascii="HelveticaNeueLT Std" w:hAnsi="HelveticaNeueLT Std"/>
                <w:sz w:val="16"/>
                <w:szCs w:val="16"/>
              </w:rPr>
              <w:t>Can social distancing be maintained</w:t>
            </w:r>
          </w:p>
          <w:p w14:paraId="6E449F5B" w14:textId="60EA565A" w:rsidR="00F30C4A" w:rsidRPr="00936CC3" w:rsidRDefault="00AA458F" w:rsidP="00240F9D">
            <w:pPr>
              <w:rPr>
                <w:rFonts w:ascii="HelveticaNeueLT Std" w:hAnsi="HelveticaNeueLT Std"/>
                <w:sz w:val="16"/>
                <w:szCs w:val="16"/>
              </w:rPr>
            </w:pPr>
            <w:r w:rsidRPr="00265B2F">
              <w:rPr>
                <w:rFonts w:ascii="HelveticaNeueLT Std" w:hAnsi="HelveticaNeueLT Std"/>
                <w:sz w:val="16"/>
                <w:szCs w:val="16"/>
              </w:rPr>
              <w:t>Does staff member need to be accompanied due to other risks</w:t>
            </w:r>
          </w:p>
        </w:tc>
        <w:tc>
          <w:tcPr>
            <w:tcW w:w="8647" w:type="dxa"/>
          </w:tcPr>
          <w:p w14:paraId="5A8794C8" w14:textId="77777777" w:rsidR="00AA458F" w:rsidRPr="00240F9D" w:rsidRDefault="00AA458F" w:rsidP="00240F9D">
            <w:pPr>
              <w:rPr>
                <w:rFonts w:ascii="HelveticaNeueLT Std" w:hAnsi="HelveticaNeueLT Std"/>
                <w:sz w:val="16"/>
                <w:szCs w:val="16"/>
              </w:rPr>
            </w:pPr>
          </w:p>
        </w:tc>
        <w:tc>
          <w:tcPr>
            <w:tcW w:w="1134" w:type="dxa"/>
          </w:tcPr>
          <w:p w14:paraId="1E63A209" w14:textId="77777777" w:rsidR="00AA458F" w:rsidRPr="00240F9D" w:rsidRDefault="00AA458F" w:rsidP="00240F9D">
            <w:pPr>
              <w:rPr>
                <w:rFonts w:ascii="HelveticaNeueLT Std" w:hAnsi="HelveticaNeueLT Std"/>
                <w:sz w:val="16"/>
                <w:szCs w:val="16"/>
              </w:rPr>
            </w:pPr>
          </w:p>
        </w:tc>
      </w:tr>
      <w:tr w:rsidR="00645951" w:rsidRPr="002073F8" w14:paraId="50EBB591" w14:textId="77777777" w:rsidTr="00315184">
        <w:tc>
          <w:tcPr>
            <w:tcW w:w="2122" w:type="dxa"/>
          </w:tcPr>
          <w:p w14:paraId="0D241C11" w14:textId="7025C0B7" w:rsidR="00645951" w:rsidRPr="00240F9D" w:rsidRDefault="00645951" w:rsidP="00240F9D">
            <w:pPr>
              <w:rPr>
                <w:rFonts w:ascii="HelveticaNeueLT Std" w:hAnsi="HelveticaNeueLT Std"/>
                <w:sz w:val="16"/>
                <w:szCs w:val="16"/>
              </w:rPr>
            </w:pPr>
            <w:r>
              <w:rPr>
                <w:rFonts w:ascii="HelveticaNeueLT Std" w:hAnsi="HelveticaNeueLT Std"/>
                <w:sz w:val="16"/>
                <w:szCs w:val="16"/>
              </w:rPr>
              <w:t>Office environment</w:t>
            </w:r>
          </w:p>
        </w:tc>
        <w:tc>
          <w:tcPr>
            <w:tcW w:w="2551" w:type="dxa"/>
          </w:tcPr>
          <w:p w14:paraId="3D556E80" w14:textId="4D1F5265" w:rsidR="00645951" w:rsidRPr="00265B2F" w:rsidRDefault="00645951" w:rsidP="00240F9D">
            <w:pPr>
              <w:rPr>
                <w:rFonts w:ascii="HelveticaNeueLT Std" w:hAnsi="HelveticaNeueLT Std"/>
                <w:sz w:val="16"/>
                <w:szCs w:val="16"/>
              </w:rPr>
            </w:pPr>
            <w:r>
              <w:rPr>
                <w:rFonts w:ascii="HelveticaNeueLT Std" w:hAnsi="HelveticaNeueLT Std"/>
                <w:sz w:val="16"/>
                <w:szCs w:val="16"/>
              </w:rPr>
              <w:t xml:space="preserve">Are there sufficient mitigations in place to minimise the risks to the individual, for example </w:t>
            </w:r>
            <w:r w:rsidR="0097530F">
              <w:rPr>
                <w:rFonts w:ascii="HelveticaNeueLT Std" w:hAnsi="HelveticaNeueLT Std"/>
                <w:sz w:val="16"/>
                <w:szCs w:val="16"/>
              </w:rPr>
              <w:t xml:space="preserve">possibility for </w:t>
            </w:r>
            <w:r>
              <w:rPr>
                <w:rFonts w:ascii="HelveticaNeueLT Std" w:hAnsi="HelveticaNeueLT Std"/>
                <w:sz w:val="16"/>
                <w:szCs w:val="16"/>
              </w:rPr>
              <w:t xml:space="preserve">social distancing, </w:t>
            </w:r>
            <w:r w:rsidR="0064514F">
              <w:rPr>
                <w:rFonts w:ascii="HelveticaNeueLT Std" w:hAnsi="HelveticaNeueLT Std"/>
                <w:sz w:val="16"/>
                <w:szCs w:val="16"/>
              </w:rPr>
              <w:t xml:space="preserve">ventilation, </w:t>
            </w:r>
            <w:r w:rsidR="0097530F">
              <w:rPr>
                <w:rFonts w:ascii="HelveticaNeueLT Std" w:hAnsi="HelveticaNeueLT Std"/>
                <w:sz w:val="16"/>
                <w:szCs w:val="16"/>
              </w:rPr>
              <w:t>cleaning,</w:t>
            </w:r>
            <w:r>
              <w:rPr>
                <w:rFonts w:ascii="HelveticaNeueLT Std" w:hAnsi="HelveticaNeueLT Std"/>
                <w:sz w:val="16"/>
                <w:szCs w:val="16"/>
              </w:rPr>
              <w:t xml:space="preserve"> etc. </w:t>
            </w:r>
          </w:p>
        </w:tc>
        <w:tc>
          <w:tcPr>
            <w:tcW w:w="8647" w:type="dxa"/>
          </w:tcPr>
          <w:p w14:paraId="117CF26E" w14:textId="77777777" w:rsidR="00645951" w:rsidRPr="00240F9D" w:rsidRDefault="00645951" w:rsidP="00240F9D">
            <w:pPr>
              <w:rPr>
                <w:rFonts w:ascii="HelveticaNeueLT Std" w:hAnsi="HelveticaNeueLT Std"/>
                <w:sz w:val="16"/>
                <w:szCs w:val="16"/>
              </w:rPr>
            </w:pPr>
          </w:p>
        </w:tc>
        <w:tc>
          <w:tcPr>
            <w:tcW w:w="1134" w:type="dxa"/>
          </w:tcPr>
          <w:p w14:paraId="016D15D8" w14:textId="77777777" w:rsidR="00645951" w:rsidRPr="00240F9D" w:rsidRDefault="00645951" w:rsidP="00240F9D">
            <w:pPr>
              <w:rPr>
                <w:rFonts w:ascii="HelveticaNeueLT Std" w:hAnsi="HelveticaNeueLT Std"/>
                <w:sz w:val="16"/>
                <w:szCs w:val="16"/>
              </w:rPr>
            </w:pPr>
          </w:p>
        </w:tc>
      </w:tr>
      <w:tr w:rsidR="007D2848" w:rsidRPr="002073F8" w14:paraId="4A8553F5" w14:textId="77777777" w:rsidTr="00315184">
        <w:tc>
          <w:tcPr>
            <w:tcW w:w="2122" w:type="dxa"/>
          </w:tcPr>
          <w:p w14:paraId="5354DE7B" w14:textId="6FCBE894" w:rsidR="007D2848" w:rsidRPr="00472263" w:rsidRDefault="007D2848" w:rsidP="00240F9D">
            <w:pPr>
              <w:rPr>
                <w:rFonts w:ascii="HelveticaNeueLT Std" w:hAnsi="HelveticaNeueLT Std"/>
                <w:sz w:val="16"/>
                <w:szCs w:val="16"/>
              </w:rPr>
            </w:pPr>
            <w:r w:rsidRPr="00472263">
              <w:rPr>
                <w:rFonts w:ascii="HelveticaNeueLT Std" w:hAnsi="HelveticaNeueLT Std"/>
                <w:sz w:val="16"/>
                <w:szCs w:val="16"/>
              </w:rPr>
              <w:t>Stress and anxiety</w:t>
            </w:r>
          </w:p>
        </w:tc>
        <w:tc>
          <w:tcPr>
            <w:tcW w:w="2551" w:type="dxa"/>
          </w:tcPr>
          <w:p w14:paraId="1FFB0361" w14:textId="0ED946B5" w:rsidR="007D2848" w:rsidRPr="00472263" w:rsidRDefault="007D2848" w:rsidP="00240F9D">
            <w:pPr>
              <w:rPr>
                <w:rFonts w:ascii="HelveticaNeueLT Std" w:hAnsi="HelveticaNeueLT Std"/>
                <w:sz w:val="16"/>
                <w:szCs w:val="16"/>
              </w:rPr>
            </w:pPr>
            <w:r w:rsidRPr="00472263">
              <w:rPr>
                <w:rFonts w:ascii="HelveticaNeueLT Std" w:hAnsi="HelveticaNeueLT Std"/>
                <w:sz w:val="16"/>
                <w:szCs w:val="16"/>
              </w:rPr>
              <w:t>Is individual experiencing stress and anxiety as a result of the Covid– 19 outbreak or through prolonged homeworking</w:t>
            </w:r>
            <w:r w:rsidR="008E0025" w:rsidRPr="00472263">
              <w:rPr>
                <w:rFonts w:ascii="HelveticaNeueLT Std" w:hAnsi="HelveticaNeueLT Std"/>
                <w:sz w:val="16"/>
                <w:szCs w:val="16"/>
              </w:rPr>
              <w:t>?</w:t>
            </w:r>
            <w:r w:rsidR="00E81173" w:rsidRPr="00472263">
              <w:rPr>
                <w:rFonts w:ascii="HelveticaNeueLT Std" w:hAnsi="HelveticaNeueLT Std"/>
                <w:sz w:val="16"/>
                <w:szCs w:val="16"/>
              </w:rPr>
              <w:t xml:space="preserve"> If stress is work related the manager should complete a stress risk assessment with the individual. </w:t>
            </w:r>
          </w:p>
          <w:p w14:paraId="79E7EE85" w14:textId="5D2850BB" w:rsidR="007D2848" w:rsidRPr="00265B2F" w:rsidRDefault="00E81173" w:rsidP="00240F9D">
            <w:pPr>
              <w:rPr>
                <w:rFonts w:ascii="HelveticaNeueLT Std" w:hAnsi="HelveticaNeueLT Std"/>
                <w:sz w:val="16"/>
                <w:szCs w:val="16"/>
              </w:rPr>
            </w:pPr>
            <w:r w:rsidRPr="00472263">
              <w:rPr>
                <w:rFonts w:ascii="HelveticaNeueLT Std" w:hAnsi="HelveticaNeueLT Std"/>
                <w:sz w:val="16"/>
                <w:szCs w:val="16"/>
              </w:rPr>
              <w:t xml:space="preserve">Advice on </w:t>
            </w:r>
            <w:r w:rsidR="007D2848" w:rsidRPr="00472263">
              <w:rPr>
                <w:rFonts w:ascii="HelveticaNeueLT Std" w:hAnsi="HelveticaNeueLT Std"/>
                <w:sz w:val="16"/>
                <w:szCs w:val="16"/>
              </w:rPr>
              <w:t>wellbeing and mental health</w:t>
            </w:r>
            <w:r w:rsidRPr="00472263">
              <w:rPr>
                <w:rFonts w:ascii="HelveticaNeueLT Std" w:hAnsi="HelveticaNeueLT Std"/>
                <w:sz w:val="16"/>
                <w:szCs w:val="16"/>
              </w:rPr>
              <w:t xml:space="preserve"> can be found on the Intranet and through the Employee Assistance </w:t>
            </w:r>
            <w:r w:rsidRPr="00472263">
              <w:rPr>
                <w:rFonts w:ascii="HelveticaNeueLT Std" w:hAnsi="HelveticaNeueLT Std"/>
                <w:sz w:val="16"/>
                <w:szCs w:val="16"/>
              </w:rPr>
              <w:lastRenderedPageBreak/>
              <w:t>Programme.</w:t>
            </w:r>
            <w:r w:rsidR="00862209">
              <w:rPr>
                <w:rFonts w:ascii="HelveticaNeueLT Std" w:hAnsi="HelveticaNeueLT Std"/>
                <w:sz w:val="16"/>
                <w:szCs w:val="16"/>
              </w:rPr>
              <w:t xml:space="preserve">  </w:t>
            </w:r>
            <w:hyperlink r:id="rId17" w:history="1">
              <w:r w:rsidR="00B453E5" w:rsidRPr="00B453E5">
                <w:rPr>
                  <w:rStyle w:val="Hyperlink"/>
                  <w:rFonts w:ascii="HelveticaNeueLT Std" w:hAnsi="HelveticaNeueLT Std"/>
                  <w:sz w:val="16"/>
                  <w:szCs w:val="16"/>
                </w:rPr>
                <w:t>Employee Assistance Online</w:t>
              </w:r>
              <w:r w:rsidR="00B453E5">
                <w:rPr>
                  <w:rStyle w:val="Hyperlink"/>
                </w:rPr>
                <w:t xml:space="preserve"> </w:t>
              </w:r>
            </w:hyperlink>
          </w:p>
        </w:tc>
        <w:tc>
          <w:tcPr>
            <w:tcW w:w="8647" w:type="dxa"/>
          </w:tcPr>
          <w:p w14:paraId="51B65C5A" w14:textId="77777777" w:rsidR="007D2848" w:rsidRPr="00240F9D" w:rsidRDefault="007D2848" w:rsidP="00240F9D">
            <w:pPr>
              <w:rPr>
                <w:rFonts w:ascii="HelveticaNeueLT Std" w:hAnsi="HelveticaNeueLT Std"/>
                <w:sz w:val="16"/>
                <w:szCs w:val="16"/>
              </w:rPr>
            </w:pPr>
          </w:p>
        </w:tc>
        <w:tc>
          <w:tcPr>
            <w:tcW w:w="1134" w:type="dxa"/>
          </w:tcPr>
          <w:p w14:paraId="5C01C23C" w14:textId="77777777" w:rsidR="007D2848" w:rsidRPr="00240F9D" w:rsidRDefault="007D2848" w:rsidP="00240F9D">
            <w:pPr>
              <w:rPr>
                <w:rFonts w:ascii="HelveticaNeueLT Std" w:hAnsi="HelveticaNeueLT Std"/>
                <w:sz w:val="16"/>
                <w:szCs w:val="16"/>
              </w:rPr>
            </w:pPr>
          </w:p>
        </w:tc>
      </w:tr>
    </w:tbl>
    <w:p w14:paraId="06E59697" w14:textId="309516F7" w:rsidR="00625A21" w:rsidRDefault="00625A21" w:rsidP="003F7A07"/>
    <w:p w14:paraId="744CFAB5" w14:textId="483AE73E" w:rsidR="00936CC3" w:rsidRDefault="00936CC3" w:rsidP="003F7A07"/>
    <w:p w14:paraId="16C6082C" w14:textId="2FEFFE2F" w:rsidR="00936CC3" w:rsidRDefault="00936CC3" w:rsidP="003F7A07"/>
    <w:p w14:paraId="24F70CB8" w14:textId="34AFB8CD" w:rsidR="0097530F" w:rsidRDefault="0097530F" w:rsidP="003F7A07"/>
    <w:p w14:paraId="54514EAA" w14:textId="77777777" w:rsidR="0097530F" w:rsidRDefault="0097530F" w:rsidP="003F7A07"/>
    <w:p w14:paraId="43B04EF7" w14:textId="6AA01E2E" w:rsidR="00A269DA" w:rsidRPr="00134502" w:rsidRDefault="00134502" w:rsidP="003F7A07">
      <w:pPr>
        <w:rPr>
          <w:rFonts w:ascii="HelveticaNeueLT Std" w:hAnsi="HelveticaNeueLT Std"/>
          <w:b/>
          <w:bCs/>
        </w:rPr>
      </w:pPr>
      <w:r w:rsidRPr="00134502">
        <w:rPr>
          <w:rFonts w:ascii="HelveticaNeueLT Std" w:hAnsi="HelveticaNeueLT Std"/>
          <w:b/>
          <w:bCs/>
        </w:rPr>
        <w:t>Risk Rating Actions</w:t>
      </w:r>
    </w:p>
    <w:tbl>
      <w:tblPr>
        <w:tblStyle w:val="TableGrid"/>
        <w:tblW w:w="0" w:type="auto"/>
        <w:tblLook w:val="04A0" w:firstRow="1" w:lastRow="0" w:firstColumn="1" w:lastColumn="0" w:noHBand="0" w:noVBand="1"/>
      </w:tblPr>
      <w:tblGrid>
        <w:gridCol w:w="6974"/>
        <w:gridCol w:w="6974"/>
      </w:tblGrid>
      <w:tr w:rsidR="00A269DA" w14:paraId="50416D2B" w14:textId="77777777" w:rsidTr="00A269DA">
        <w:tc>
          <w:tcPr>
            <w:tcW w:w="6974" w:type="dxa"/>
          </w:tcPr>
          <w:p w14:paraId="22E65269" w14:textId="04EF4534" w:rsidR="00A269DA" w:rsidRPr="00134502" w:rsidRDefault="00A269DA" w:rsidP="003F7A07">
            <w:pPr>
              <w:rPr>
                <w:rFonts w:ascii="HelveticaNeueLT Std" w:hAnsi="HelveticaNeueLT Std"/>
                <w:b/>
                <w:bCs/>
              </w:rPr>
            </w:pPr>
            <w:r w:rsidRPr="00134502">
              <w:rPr>
                <w:rFonts w:ascii="HelveticaNeueLT Std" w:hAnsi="HelveticaNeueLT Std"/>
                <w:b/>
                <w:bCs/>
              </w:rPr>
              <w:t xml:space="preserve">If risk is low </w:t>
            </w:r>
          </w:p>
        </w:tc>
        <w:tc>
          <w:tcPr>
            <w:tcW w:w="6974" w:type="dxa"/>
          </w:tcPr>
          <w:p w14:paraId="78F453D8" w14:textId="34AC0C2C" w:rsidR="00A269DA" w:rsidRPr="00134502" w:rsidRDefault="00A269DA" w:rsidP="003F7A07">
            <w:pPr>
              <w:rPr>
                <w:rFonts w:ascii="HelveticaNeueLT Std" w:hAnsi="HelveticaNeueLT Std"/>
                <w:b/>
                <w:bCs/>
              </w:rPr>
            </w:pPr>
            <w:r w:rsidRPr="00134502">
              <w:rPr>
                <w:rFonts w:ascii="HelveticaNeueLT Std" w:hAnsi="HelveticaNeueLT Std"/>
                <w:b/>
                <w:bCs/>
              </w:rPr>
              <w:t>No further action required</w:t>
            </w:r>
          </w:p>
        </w:tc>
      </w:tr>
      <w:tr w:rsidR="00A269DA" w14:paraId="1E2CC5CF" w14:textId="77777777" w:rsidTr="00A269DA">
        <w:tc>
          <w:tcPr>
            <w:tcW w:w="6974" w:type="dxa"/>
          </w:tcPr>
          <w:p w14:paraId="7905F371" w14:textId="3B267C95" w:rsidR="00A269DA" w:rsidRPr="00134502" w:rsidRDefault="00A269DA" w:rsidP="003F7A07">
            <w:pPr>
              <w:rPr>
                <w:rFonts w:ascii="HelveticaNeueLT Std" w:hAnsi="HelveticaNeueLT Std"/>
                <w:b/>
                <w:bCs/>
              </w:rPr>
            </w:pPr>
            <w:r w:rsidRPr="00134502">
              <w:rPr>
                <w:rFonts w:ascii="HelveticaNeueLT Std" w:hAnsi="HelveticaNeueLT Std"/>
                <w:b/>
                <w:bCs/>
              </w:rPr>
              <w:t xml:space="preserve">If risk is medium </w:t>
            </w:r>
          </w:p>
        </w:tc>
        <w:tc>
          <w:tcPr>
            <w:tcW w:w="6974" w:type="dxa"/>
          </w:tcPr>
          <w:p w14:paraId="74593AAC" w14:textId="16B55050" w:rsidR="00A269DA" w:rsidRPr="00AE73D5" w:rsidRDefault="00134502" w:rsidP="003F7A07">
            <w:pPr>
              <w:rPr>
                <w:rFonts w:ascii="HelveticaNeueLT Std" w:hAnsi="HelveticaNeueLT Std"/>
                <w:b/>
                <w:bCs/>
              </w:rPr>
            </w:pPr>
            <w:r w:rsidRPr="00AE73D5">
              <w:rPr>
                <w:rFonts w:ascii="HelveticaNeueLT Std" w:hAnsi="HelveticaNeueLT Std" w:cs="Arial"/>
                <w:b/>
                <w:bCs/>
                <w:szCs w:val="22"/>
              </w:rPr>
              <w:t>Action required so far as is reasonably practicable</w:t>
            </w:r>
          </w:p>
        </w:tc>
      </w:tr>
      <w:tr w:rsidR="00A269DA" w14:paraId="7E8E6DD4" w14:textId="77777777" w:rsidTr="00A269DA">
        <w:tc>
          <w:tcPr>
            <w:tcW w:w="6974" w:type="dxa"/>
          </w:tcPr>
          <w:p w14:paraId="36AD4A46" w14:textId="375A0644" w:rsidR="00A269DA" w:rsidRPr="00134502" w:rsidRDefault="00134502" w:rsidP="003F7A07">
            <w:pPr>
              <w:rPr>
                <w:rFonts w:ascii="HelveticaNeueLT Std" w:hAnsi="HelveticaNeueLT Std"/>
                <w:b/>
                <w:bCs/>
              </w:rPr>
            </w:pPr>
            <w:r w:rsidRPr="00134502">
              <w:rPr>
                <w:rFonts w:ascii="HelveticaNeueLT Std" w:hAnsi="HelveticaNeueLT Std"/>
                <w:b/>
                <w:bCs/>
              </w:rPr>
              <w:t>High</w:t>
            </w:r>
          </w:p>
        </w:tc>
        <w:tc>
          <w:tcPr>
            <w:tcW w:w="6974" w:type="dxa"/>
          </w:tcPr>
          <w:p w14:paraId="3107427C" w14:textId="6ED48758" w:rsidR="00A269DA" w:rsidRPr="00134502" w:rsidRDefault="00134502" w:rsidP="003F7A07">
            <w:pPr>
              <w:rPr>
                <w:rFonts w:ascii="HelveticaNeueLT Std" w:hAnsi="HelveticaNeueLT Std"/>
                <w:b/>
                <w:bCs/>
              </w:rPr>
            </w:pPr>
            <w:r w:rsidRPr="00134502">
              <w:rPr>
                <w:rFonts w:ascii="HelveticaNeueLT Std" w:hAnsi="HelveticaNeueLT Std" w:cs="Arial"/>
                <w:b/>
                <w:bCs/>
                <w:szCs w:val="22"/>
              </w:rPr>
              <w:t>Risk reduction required - high priority</w:t>
            </w:r>
          </w:p>
        </w:tc>
      </w:tr>
    </w:tbl>
    <w:p w14:paraId="0C858498" w14:textId="793C700A" w:rsidR="003D36E5" w:rsidRDefault="003D36E5" w:rsidP="003F7A07"/>
    <w:p w14:paraId="1EA33203" w14:textId="77777777" w:rsidR="003D36E5" w:rsidRDefault="003D36E5" w:rsidP="003F7A07"/>
    <w:tbl>
      <w:tblPr>
        <w:tblStyle w:val="TableGrid"/>
        <w:tblW w:w="14454" w:type="dxa"/>
        <w:tblLook w:val="04A0" w:firstRow="1" w:lastRow="0" w:firstColumn="1" w:lastColumn="0" w:noHBand="0" w:noVBand="1"/>
      </w:tblPr>
      <w:tblGrid>
        <w:gridCol w:w="14454"/>
      </w:tblGrid>
      <w:tr w:rsidR="00240F9D" w14:paraId="5DDBAB3B" w14:textId="77777777" w:rsidTr="00625A21">
        <w:tc>
          <w:tcPr>
            <w:tcW w:w="14454" w:type="dxa"/>
            <w:shd w:val="clear" w:color="auto" w:fill="EDEDED" w:themeFill="accent3" w:themeFillTint="33"/>
          </w:tcPr>
          <w:p w14:paraId="1C254BDA" w14:textId="46B45378" w:rsidR="00240F9D" w:rsidRPr="009F1382" w:rsidRDefault="00240F9D" w:rsidP="00625A21">
            <w:pPr>
              <w:jc w:val="center"/>
              <w:rPr>
                <w:rFonts w:ascii="HelveticaNeueLT Std" w:hAnsi="HelveticaNeueLT Std"/>
                <w:sz w:val="20"/>
              </w:rPr>
            </w:pPr>
            <w:r w:rsidRPr="009F1382">
              <w:rPr>
                <w:rFonts w:ascii="HelveticaNeueLT Std" w:hAnsi="HelveticaNeueLT Std"/>
                <w:sz w:val="20"/>
              </w:rPr>
              <w:t>Notes</w:t>
            </w:r>
          </w:p>
        </w:tc>
      </w:tr>
      <w:tr w:rsidR="00240F9D" w14:paraId="21C83322" w14:textId="77777777" w:rsidTr="008D5670">
        <w:trPr>
          <w:trHeight w:val="3572"/>
        </w:trPr>
        <w:tc>
          <w:tcPr>
            <w:tcW w:w="14454" w:type="dxa"/>
          </w:tcPr>
          <w:p w14:paraId="38B11CE9" w14:textId="77777777" w:rsidR="00240F9D" w:rsidRDefault="00240F9D" w:rsidP="003F7A07"/>
          <w:p w14:paraId="3CAB46F1" w14:textId="77777777" w:rsidR="00625A21" w:rsidRDefault="00625A21" w:rsidP="003F7A07"/>
          <w:p w14:paraId="0F0B06C3" w14:textId="77777777" w:rsidR="00625A21" w:rsidRDefault="00625A21" w:rsidP="003F7A07"/>
          <w:p w14:paraId="21EF8A64" w14:textId="77777777" w:rsidR="00625A21" w:rsidRDefault="00625A21" w:rsidP="003F7A07"/>
          <w:p w14:paraId="04F89433" w14:textId="77777777" w:rsidR="00625A21" w:rsidRDefault="00625A21" w:rsidP="003F7A07"/>
          <w:p w14:paraId="506C92F7" w14:textId="77777777" w:rsidR="00625A21" w:rsidRDefault="00625A21" w:rsidP="003F7A07"/>
          <w:p w14:paraId="1CFCEA63" w14:textId="77777777" w:rsidR="00625A21" w:rsidRDefault="00625A21" w:rsidP="003F7A07"/>
          <w:p w14:paraId="1EC11D95" w14:textId="77777777" w:rsidR="00625A21" w:rsidRDefault="00625A21" w:rsidP="003F7A07"/>
          <w:p w14:paraId="088DF257" w14:textId="77777777" w:rsidR="00625A21" w:rsidRDefault="00625A21" w:rsidP="003F7A07"/>
          <w:p w14:paraId="58DF07EB" w14:textId="77777777" w:rsidR="00625A21" w:rsidRDefault="00625A21" w:rsidP="003F7A07"/>
          <w:p w14:paraId="46C5D060" w14:textId="77777777" w:rsidR="00625A21" w:rsidRDefault="00625A21" w:rsidP="003F7A07"/>
          <w:p w14:paraId="4A4B605C" w14:textId="77777777" w:rsidR="00625A21" w:rsidRDefault="00625A21" w:rsidP="003F7A07"/>
          <w:p w14:paraId="03D92972" w14:textId="77777777" w:rsidR="00625A21" w:rsidRDefault="00625A21" w:rsidP="003F7A07"/>
          <w:p w14:paraId="50B052EA" w14:textId="77777777" w:rsidR="00625A21" w:rsidRDefault="00625A21" w:rsidP="003F7A07"/>
          <w:p w14:paraId="4F44E9BF" w14:textId="3D17AF64" w:rsidR="00625A21" w:rsidRDefault="00625A21" w:rsidP="003F7A07"/>
        </w:tc>
      </w:tr>
    </w:tbl>
    <w:p w14:paraId="5AB50EBE" w14:textId="77777777" w:rsidR="006A2A55" w:rsidRPr="003F7A07" w:rsidRDefault="006A2A55" w:rsidP="003F7A07"/>
    <w:tbl>
      <w:tblPr>
        <w:tblStyle w:val="TableGrid"/>
        <w:tblW w:w="14029" w:type="dxa"/>
        <w:tblLook w:val="04A0" w:firstRow="1" w:lastRow="0" w:firstColumn="1" w:lastColumn="0" w:noHBand="0" w:noVBand="1"/>
      </w:tblPr>
      <w:tblGrid>
        <w:gridCol w:w="8500"/>
        <w:gridCol w:w="5529"/>
      </w:tblGrid>
      <w:tr w:rsidR="0044138F" w14:paraId="7A950C52" w14:textId="77777777" w:rsidTr="00EE72EB">
        <w:tc>
          <w:tcPr>
            <w:tcW w:w="8500" w:type="dxa"/>
          </w:tcPr>
          <w:p w14:paraId="0044C86D" w14:textId="77777777" w:rsidR="0044138F" w:rsidRPr="0044138F" w:rsidRDefault="0044138F" w:rsidP="00EE72EB">
            <w:pPr>
              <w:pStyle w:val="Default"/>
              <w:rPr>
                <w:rFonts w:ascii="HelveticaNeueLT Std" w:hAnsi="HelveticaNeueLT Std"/>
                <w:sz w:val="20"/>
                <w:szCs w:val="20"/>
              </w:rPr>
            </w:pPr>
            <w:r w:rsidRPr="0044138F">
              <w:rPr>
                <w:rFonts w:ascii="HelveticaNeueLT Std" w:hAnsi="HelveticaNeueLT Std"/>
                <w:sz w:val="20"/>
                <w:szCs w:val="20"/>
              </w:rPr>
              <w:t xml:space="preserve">Individual’s signature (can be electronic signature of reference to email confirmation) </w:t>
            </w:r>
          </w:p>
        </w:tc>
        <w:tc>
          <w:tcPr>
            <w:tcW w:w="5529" w:type="dxa"/>
          </w:tcPr>
          <w:p w14:paraId="69C9B797" w14:textId="77777777" w:rsidR="0044138F" w:rsidRDefault="0044138F" w:rsidP="00EE72EB">
            <w:pPr>
              <w:pStyle w:val="Default"/>
            </w:pPr>
          </w:p>
        </w:tc>
      </w:tr>
      <w:tr w:rsidR="0044138F" w14:paraId="0D952053" w14:textId="77777777" w:rsidTr="00EE72EB">
        <w:tc>
          <w:tcPr>
            <w:tcW w:w="8500" w:type="dxa"/>
          </w:tcPr>
          <w:p w14:paraId="4306A6AA" w14:textId="77777777" w:rsidR="0044138F" w:rsidRPr="0044138F" w:rsidRDefault="0044138F" w:rsidP="00EE72EB">
            <w:pPr>
              <w:pStyle w:val="Default"/>
              <w:rPr>
                <w:rFonts w:ascii="HelveticaNeueLT Std" w:hAnsi="HelveticaNeueLT Std"/>
                <w:sz w:val="20"/>
                <w:szCs w:val="20"/>
              </w:rPr>
            </w:pPr>
            <w:r w:rsidRPr="0044138F">
              <w:rPr>
                <w:rFonts w:ascii="HelveticaNeueLT Std" w:hAnsi="HelveticaNeueLT Std"/>
                <w:sz w:val="20"/>
                <w:szCs w:val="20"/>
              </w:rPr>
              <w:t xml:space="preserve">Print name </w:t>
            </w:r>
          </w:p>
        </w:tc>
        <w:tc>
          <w:tcPr>
            <w:tcW w:w="5529" w:type="dxa"/>
          </w:tcPr>
          <w:p w14:paraId="7134B1C7" w14:textId="77777777" w:rsidR="0044138F" w:rsidRDefault="0044138F" w:rsidP="00EE72EB"/>
        </w:tc>
      </w:tr>
      <w:tr w:rsidR="0044138F" w14:paraId="05335719" w14:textId="77777777" w:rsidTr="00EE72EB">
        <w:tc>
          <w:tcPr>
            <w:tcW w:w="8500" w:type="dxa"/>
          </w:tcPr>
          <w:p w14:paraId="2D05BB8A" w14:textId="77777777" w:rsidR="0044138F" w:rsidRPr="0044138F" w:rsidRDefault="0044138F" w:rsidP="00EE72EB">
            <w:pPr>
              <w:pStyle w:val="Default"/>
              <w:rPr>
                <w:rFonts w:ascii="HelveticaNeueLT Std" w:hAnsi="HelveticaNeueLT Std"/>
                <w:sz w:val="20"/>
                <w:szCs w:val="20"/>
              </w:rPr>
            </w:pPr>
            <w:r w:rsidRPr="0044138F">
              <w:rPr>
                <w:rFonts w:ascii="HelveticaNeueLT Std" w:hAnsi="HelveticaNeueLT Std"/>
                <w:sz w:val="20"/>
                <w:szCs w:val="20"/>
              </w:rPr>
              <w:t xml:space="preserve">Line manager’s signature (can be electronic signature of reference to email confirmation) </w:t>
            </w:r>
          </w:p>
        </w:tc>
        <w:tc>
          <w:tcPr>
            <w:tcW w:w="5529" w:type="dxa"/>
          </w:tcPr>
          <w:p w14:paraId="4FF85720" w14:textId="77777777" w:rsidR="0044138F" w:rsidRDefault="0044138F" w:rsidP="00EE72EB"/>
        </w:tc>
      </w:tr>
      <w:tr w:rsidR="0044138F" w14:paraId="14A6132A" w14:textId="77777777" w:rsidTr="00EE72EB">
        <w:tc>
          <w:tcPr>
            <w:tcW w:w="8500" w:type="dxa"/>
          </w:tcPr>
          <w:p w14:paraId="1DA0FFD9" w14:textId="77777777" w:rsidR="0044138F" w:rsidRPr="0044138F" w:rsidRDefault="0044138F" w:rsidP="00EE72EB">
            <w:pPr>
              <w:pStyle w:val="Default"/>
              <w:rPr>
                <w:rFonts w:ascii="HelveticaNeueLT Std" w:hAnsi="HelveticaNeueLT Std"/>
                <w:sz w:val="20"/>
                <w:szCs w:val="20"/>
              </w:rPr>
            </w:pPr>
            <w:r w:rsidRPr="0044138F">
              <w:rPr>
                <w:rFonts w:ascii="HelveticaNeueLT Std" w:hAnsi="HelveticaNeueLT Std"/>
                <w:sz w:val="20"/>
                <w:szCs w:val="20"/>
              </w:rPr>
              <w:t>Print name</w:t>
            </w:r>
          </w:p>
        </w:tc>
        <w:tc>
          <w:tcPr>
            <w:tcW w:w="5529" w:type="dxa"/>
          </w:tcPr>
          <w:p w14:paraId="4483F04A" w14:textId="77777777" w:rsidR="0044138F" w:rsidRDefault="0044138F" w:rsidP="00EE72EB"/>
        </w:tc>
      </w:tr>
      <w:tr w:rsidR="0044138F" w14:paraId="34FB2159" w14:textId="77777777" w:rsidTr="00EE72EB">
        <w:tc>
          <w:tcPr>
            <w:tcW w:w="8500" w:type="dxa"/>
          </w:tcPr>
          <w:p w14:paraId="3B17905F" w14:textId="77777777" w:rsidR="0044138F" w:rsidRPr="0044138F" w:rsidRDefault="0044138F" w:rsidP="00EE72EB">
            <w:pPr>
              <w:pStyle w:val="Default"/>
              <w:rPr>
                <w:rFonts w:ascii="HelveticaNeueLT Std" w:hAnsi="HelveticaNeueLT Std"/>
                <w:sz w:val="20"/>
                <w:szCs w:val="20"/>
              </w:rPr>
            </w:pPr>
            <w:r w:rsidRPr="0044138F">
              <w:rPr>
                <w:rFonts w:ascii="HelveticaNeueLT Std" w:hAnsi="HelveticaNeueLT Std"/>
                <w:sz w:val="20"/>
                <w:szCs w:val="20"/>
              </w:rPr>
              <w:t xml:space="preserve">Date signed </w:t>
            </w:r>
          </w:p>
        </w:tc>
        <w:tc>
          <w:tcPr>
            <w:tcW w:w="5529" w:type="dxa"/>
          </w:tcPr>
          <w:p w14:paraId="120A6CC3" w14:textId="77777777" w:rsidR="0044138F" w:rsidRDefault="0044138F" w:rsidP="00EE72EB"/>
        </w:tc>
      </w:tr>
    </w:tbl>
    <w:p w14:paraId="6AB830AA" w14:textId="77777777" w:rsidR="003F7A07" w:rsidRPr="003F7A07" w:rsidRDefault="003F7A07" w:rsidP="0044138F"/>
    <w:sectPr w:rsidR="003F7A07" w:rsidRPr="003F7A07" w:rsidSect="002073F8">
      <w:headerReference w:type="default" r:id="rId18"/>
      <w:footerReference w:type="defaul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03B8C" w14:textId="77777777" w:rsidR="00A50B80" w:rsidRDefault="00A50B80" w:rsidP="003F7A07">
      <w:r>
        <w:separator/>
      </w:r>
    </w:p>
  </w:endnote>
  <w:endnote w:type="continuationSeparator" w:id="0">
    <w:p w14:paraId="7DEC34A8" w14:textId="77777777" w:rsidR="00A50B80" w:rsidRDefault="00A50B80" w:rsidP="003F7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Arial"/>
    <w:panose1 w:val="020B0604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Glasgow">
    <w:altName w:val="Courier New"/>
    <w:charset w:val="00"/>
    <w:family w:val="auto"/>
    <w:pitch w:val="variable"/>
    <w:sig w:usb0="00000083"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5937899"/>
      <w:docPartObj>
        <w:docPartGallery w:val="Page Numbers (Bottom of Page)"/>
        <w:docPartUnique/>
      </w:docPartObj>
    </w:sdtPr>
    <w:sdtEndPr>
      <w:rPr>
        <w:noProof/>
      </w:rPr>
    </w:sdtEndPr>
    <w:sdtContent>
      <w:p w14:paraId="2ACF877E" w14:textId="103DD8E3" w:rsidR="00C12D1C" w:rsidRDefault="00C12D1C" w:rsidP="00C12D1C">
        <w:pPr>
          <w:pStyle w:val="Footer"/>
          <w:jc w:val="center"/>
        </w:pPr>
        <w:r>
          <w:fldChar w:fldCharType="begin"/>
        </w:r>
        <w:r>
          <w:instrText xml:space="preserve"> PAGE   \* MERGEFORMAT </w:instrText>
        </w:r>
        <w:r>
          <w:fldChar w:fldCharType="separate"/>
        </w:r>
        <w:r w:rsidR="00882FF9">
          <w:rPr>
            <w:noProof/>
          </w:rPr>
          <w:t>6</w:t>
        </w:r>
        <w:r>
          <w:rPr>
            <w:noProof/>
          </w:rPr>
          <w:fldChar w:fldCharType="end"/>
        </w:r>
      </w:p>
    </w:sdtContent>
  </w:sdt>
  <w:p w14:paraId="288E54B2" w14:textId="5AC59BCC" w:rsidR="00C12D1C" w:rsidRPr="00257253" w:rsidRDefault="0046222C">
    <w:pPr>
      <w:pStyle w:val="Footer"/>
      <w:rPr>
        <w:rFonts w:ascii="HelveticaNeueLT Std" w:hAnsi="HelveticaNeueLT Std"/>
      </w:rPr>
    </w:pPr>
    <w:r>
      <w:rPr>
        <w:rFonts w:ascii="HelveticaNeueLT Std" w:hAnsi="HelveticaNeueLT Std"/>
      </w:rPr>
      <w:t>February</w:t>
    </w:r>
    <w:r w:rsidR="00257253">
      <w:rPr>
        <w:rFonts w:ascii="HelveticaNeueLT Std" w:hAnsi="HelveticaNeueLT Std"/>
      </w:rPr>
      <w:t xml:space="preserve"> 202</w:t>
    </w:r>
    <w:r>
      <w:rPr>
        <w:rFonts w:ascii="HelveticaNeueLT Std" w:hAnsi="HelveticaNeueLT Std"/>
      </w:rPr>
      <w:t>2</w:t>
    </w:r>
    <w:r w:rsidR="00257253">
      <w:rPr>
        <w:rFonts w:ascii="HelveticaNeueLT Std" w:hAnsi="HelveticaNeueLT Std"/>
      </w:rPr>
      <w:t xml:space="preserve"> </w:t>
    </w:r>
    <w:r w:rsidR="00257253" w:rsidRPr="00257253">
      <w:rPr>
        <w:rFonts w:ascii="HelveticaNeueLT Std" w:hAnsi="HelveticaNeueLT Std"/>
      </w:rPr>
      <w:t>Version</w:t>
    </w:r>
    <w:r w:rsidR="00257253">
      <w:rPr>
        <w:rFonts w:ascii="HelveticaNeueLT Std" w:hAnsi="HelveticaNeueLT Std"/>
      </w:rPr>
      <w:t xml:space="preserve"> </w:t>
    </w:r>
    <w:r w:rsidR="0091553A">
      <w:rPr>
        <w:rFonts w:ascii="HelveticaNeueLT Std" w:hAnsi="HelveticaNeueLT Std"/>
      </w:rPr>
      <w:t>1</w:t>
    </w:r>
    <w:r>
      <w:rPr>
        <w:rFonts w:ascii="HelveticaNeueLT Std" w:hAnsi="HelveticaNeueLT Std"/>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60054" w14:textId="77777777" w:rsidR="00A50B80" w:rsidRDefault="00A50B80" w:rsidP="003F7A07">
      <w:r>
        <w:separator/>
      </w:r>
    </w:p>
  </w:footnote>
  <w:footnote w:type="continuationSeparator" w:id="0">
    <w:p w14:paraId="6ECD1FBE" w14:textId="77777777" w:rsidR="00A50B80" w:rsidRDefault="00A50B80" w:rsidP="003F7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CE539" w14:textId="69BB7F9E" w:rsidR="003F7A07" w:rsidRPr="003F7A07" w:rsidRDefault="003F7A07">
    <w:pPr>
      <w:pStyle w:val="Header"/>
      <w:rPr>
        <w:rFonts w:ascii="HelveticaNeueLT Std" w:hAnsi="HelveticaNeueLT Std"/>
        <w:b/>
        <w:bCs/>
        <w:sz w:val="28"/>
        <w:szCs w:val="28"/>
      </w:rPr>
    </w:pPr>
    <w:r w:rsidRPr="003F7A07">
      <w:rPr>
        <w:rFonts w:ascii="HelveticaNeueLT Std" w:hAnsi="HelveticaNeueLT Std"/>
        <w:b/>
        <w:bCs/>
        <w:sz w:val="28"/>
        <w:szCs w:val="28"/>
      </w:rPr>
      <w:t>Covid 19 Individual Risk Assessment</w:t>
    </w:r>
    <w:r>
      <w:rPr>
        <w:rFonts w:ascii="HelveticaNeueLT Std" w:hAnsi="HelveticaNeueLT Std"/>
        <w:b/>
        <w:bCs/>
        <w:sz w:val="28"/>
        <w:szCs w:val="28"/>
      </w:rPr>
      <w:t xml:space="preserve">         </w:t>
    </w:r>
    <w:r>
      <w:rPr>
        <w:rFonts w:ascii="HelveticaNeueLT Std" w:hAnsi="HelveticaNeueLT Std"/>
        <w:b/>
        <w:bCs/>
        <w:sz w:val="28"/>
        <w:szCs w:val="28"/>
      </w:rPr>
      <w:tab/>
      <w:t xml:space="preserve"> </w:t>
    </w:r>
    <w:r>
      <w:rPr>
        <w:rFonts w:ascii="HelveticaNeueLT Std" w:hAnsi="HelveticaNeueLT Std"/>
        <w:b/>
        <w:bCs/>
        <w:noProof/>
        <w:sz w:val="28"/>
        <w:szCs w:val="28"/>
        <w:lang w:eastAsia="en-GB"/>
      </w:rPr>
      <w:drawing>
        <wp:inline distT="0" distB="0" distL="0" distR="0" wp14:anchorId="30C7A118" wp14:editId="7E855AF8">
          <wp:extent cx="1226635" cy="533586"/>
          <wp:effectExtent l="0" t="0" r="0" b="0"/>
          <wp:docPr id="1" name="Picture 1" descr="A picture containing drawing, truck, 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ringey Logo.jpg"/>
                  <pic:cNvPicPr/>
                </pic:nvPicPr>
                <pic:blipFill>
                  <a:blip r:embed="rId1">
                    <a:extLst>
                      <a:ext uri="{28A0092B-C50C-407E-A947-70E740481C1C}">
                        <a14:useLocalDpi xmlns:a14="http://schemas.microsoft.com/office/drawing/2010/main" val="0"/>
                      </a:ext>
                    </a:extLst>
                  </a:blip>
                  <a:stretch>
                    <a:fillRect/>
                  </a:stretch>
                </pic:blipFill>
                <pic:spPr>
                  <a:xfrm>
                    <a:off x="0" y="0"/>
                    <a:ext cx="1273965" cy="5541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B5DC6"/>
    <w:multiLevelType w:val="hybridMultilevel"/>
    <w:tmpl w:val="684E02C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BD52C5"/>
    <w:multiLevelType w:val="hybridMultilevel"/>
    <w:tmpl w:val="1ABE6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977E59"/>
    <w:multiLevelType w:val="hybridMultilevel"/>
    <w:tmpl w:val="7CC4F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005CE3"/>
    <w:multiLevelType w:val="hybridMultilevel"/>
    <w:tmpl w:val="8BB65C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6224D7A"/>
    <w:multiLevelType w:val="multilevel"/>
    <w:tmpl w:val="09160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363042"/>
    <w:multiLevelType w:val="hybridMultilevel"/>
    <w:tmpl w:val="75D04576"/>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1E5567"/>
    <w:multiLevelType w:val="hybridMultilevel"/>
    <w:tmpl w:val="8D522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5D1C8B"/>
    <w:multiLevelType w:val="hybridMultilevel"/>
    <w:tmpl w:val="9732D50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0D0CB0"/>
    <w:multiLevelType w:val="hybridMultilevel"/>
    <w:tmpl w:val="30020E12"/>
    <w:lvl w:ilvl="0" w:tplc="08090005">
      <w:start w:val="1"/>
      <w:numFmt w:val="bullet"/>
      <w:lvlText w:val=""/>
      <w:lvlJc w:val="left"/>
      <w:pPr>
        <w:ind w:left="812" w:hanging="360"/>
      </w:pPr>
      <w:rPr>
        <w:rFonts w:ascii="Wingdings" w:hAnsi="Wingdings" w:hint="default"/>
      </w:rPr>
    </w:lvl>
    <w:lvl w:ilvl="1" w:tplc="08090003" w:tentative="1">
      <w:start w:val="1"/>
      <w:numFmt w:val="bullet"/>
      <w:lvlText w:val="o"/>
      <w:lvlJc w:val="left"/>
      <w:pPr>
        <w:ind w:left="1532" w:hanging="360"/>
      </w:pPr>
      <w:rPr>
        <w:rFonts w:ascii="Courier New" w:hAnsi="Courier New" w:cs="Courier New" w:hint="default"/>
      </w:rPr>
    </w:lvl>
    <w:lvl w:ilvl="2" w:tplc="08090005" w:tentative="1">
      <w:start w:val="1"/>
      <w:numFmt w:val="bullet"/>
      <w:lvlText w:val=""/>
      <w:lvlJc w:val="left"/>
      <w:pPr>
        <w:ind w:left="2252" w:hanging="360"/>
      </w:pPr>
      <w:rPr>
        <w:rFonts w:ascii="Wingdings" w:hAnsi="Wingdings" w:hint="default"/>
      </w:rPr>
    </w:lvl>
    <w:lvl w:ilvl="3" w:tplc="08090001" w:tentative="1">
      <w:start w:val="1"/>
      <w:numFmt w:val="bullet"/>
      <w:lvlText w:val=""/>
      <w:lvlJc w:val="left"/>
      <w:pPr>
        <w:ind w:left="2972" w:hanging="360"/>
      </w:pPr>
      <w:rPr>
        <w:rFonts w:ascii="Symbol" w:hAnsi="Symbol" w:hint="default"/>
      </w:rPr>
    </w:lvl>
    <w:lvl w:ilvl="4" w:tplc="08090003" w:tentative="1">
      <w:start w:val="1"/>
      <w:numFmt w:val="bullet"/>
      <w:lvlText w:val="o"/>
      <w:lvlJc w:val="left"/>
      <w:pPr>
        <w:ind w:left="3692" w:hanging="360"/>
      </w:pPr>
      <w:rPr>
        <w:rFonts w:ascii="Courier New" w:hAnsi="Courier New" w:cs="Courier New" w:hint="default"/>
      </w:rPr>
    </w:lvl>
    <w:lvl w:ilvl="5" w:tplc="08090005" w:tentative="1">
      <w:start w:val="1"/>
      <w:numFmt w:val="bullet"/>
      <w:lvlText w:val=""/>
      <w:lvlJc w:val="left"/>
      <w:pPr>
        <w:ind w:left="4412" w:hanging="360"/>
      </w:pPr>
      <w:rPr>
        <w:rFonts w:ascii="Wingdings" w:hAnsi="Wingdings" w:hint="default"/>
      </w:rPr>
    </w:lvl>
    <w:lvl w:ilvl="6" w:tplc="08090001" w:tentative="1">
      <w:start w:val="1"/>
      <w:numFmt w:val="bullet"/>
      <w:lvlText w:val=""/>
      <w:lvlJc w:val="left"/>
      <w:pPr>
        <w:ind w:left="5132" w:hanging="360"/>
      </w:pPr>
      <w:rPr>
        <w:rFonts w:ascii="Symbol" w:hAnsi="Symbol" w:hint="default"/>
      </w:rPr>
    </w:lvl>
    <w:lvl w:ilvl="7" w:tplc="08090003" w:tentative="1">
      <w:start w:val="1"/>
      <w:numFmt w:val="bullet"/>
      <w:lvlText w:val="o"/>
      <w:lvlJc w:val="left"/>
      <w:pPr>
        <w:ind w:left="5852" w:hanging="360"/>
      </w:pPr>
      <w:rPr>
        <w:rFonts w:ascii="Courier New" w:hAnsi="Courier New" w:cs="Courier New" w:hint="default"/>
      </w:rPr>
    </w:lvl>
    <w:lvl w:ilvl="8" w:tplc="08090005" w:tentative="1">
      <w:start w:val="1"/>
      <w:numFmt w:val="bullet"/>
      <w:lvlText w:val=""/>
      <w:lvlJc w:val="left"/>
      <w:pPr>
        <w:ind w:left="6572" w:hanging="360"/>
      </w:pPr>
      <w:rPr>
        <w:rFonts w:ascii="Wingdings" w:hAnsi="Wingdings" w:hint="default"/>
      </w:rPr>
    </w:lvl>
  </w:abstractNum>
  <w:abstractNum w:abstractNumId="9" w15:restartNumberingAfterBreak="0">
    <w:nsid w:val="2DA4298F"/>
    <w:multiLevelType w:val="multilevel"/>
    <w:tmpl w:val="04102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6F6AF3"/>
    <w:multiLevelType w:val="hybridMultilevel"/>
    <w:tmpl w:val="960CC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BA06CD"/>
    <w:multiLevelType w:val="hybridMultilevel"/>
    <w:tmpl w:val="73564B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19064A"/>
    <w:multiLevelType w:val="hybridMultilevel"/>
    <w:tmpl w:val="E1AC21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CD4223"/>
    <w:multiLevelType w:val="hybridMultilevel"/>
    <w:tmpl w:val="F98C2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EF4FF4"/>
    <w:multiLevelType w:val="hybridMultilevel"/>
    <w:tmpl w:val="03D67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446859"/>
    <w:multiLevelType w:val="hybridMultilevel"/>
    <w:tmpl w:val="438CD006"/>
    <w:lvl w:ilvl="0" w:tplc="336075BE">
      <w:start w:val="1"/>
      <w:numFmt w:val="upp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8"/>
  </w:num>
  <w:num w:numId="3">
    <w:abstractNumId w:val="7"/>
  </w:num>
  <w:num w:numId="4">
    <w:abstractNumId w:val="15"/>
  </w:num>
  <w:num w:numId="5">
    <w:abstractNumId w:val="5"/>
  </w:num>
  <w:num w:numId="6">
    <w:abstractNumId w:val="3"/>
  </w:num>
  <w:num w:numId="7">
    <w:abstractNumId w:val="1"/>
  </w:num>
  <w:num w:numId="8">
    <w:abstractNumId w:val="14"/>
  </w:num>
  <w:num w:numId="9">
    <w:abstractNumId w:val="11"/>
  </w:num>
  <w:num w:numId="10">
    <w:abstractNumId w:val="2"/>
  </w:num>
  <w:num w:numId="11">
    <w:abstractNumId w:val="10"/>
  </w:num>
  <w:num w:numId="12">
    <w:abstractNumId w:val="13"/>
  </w:num>
  <w:num w:numId="13">
    <w:abstractNumId w:val="4"/>
  </w:num>
  <w:num w:numId="14">
    <w:abstractNumId w:val="0"/>
  </w:num>
  <w:num w:numId="15">
    <w:abstractNumId w:val="6"/>
  </w:num>
  <w:num w:numId="16">
    <w:abstractNumId w:val="9"/>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A07"/>
    <w:rsid w:val="00001F73"/>
    <w:rsid w:val="00010C33"/>
    <w:rsid w:val="000121B2"/>
    <w:rsid w:val="00021384"/>
    <w:rsid w:val="00056303"/>
    <w:rsid w:val="00057486"/>
    <w:rsid w:val="00092FE5"/>
    <w:rsid w:val="000D75F1"/>
    <w:rsid w:val="000E0C4E"/>
    <w:rsid w:val="000E2442"/>
    <w:rsid w:val="000E63F5"/>
    <w:rsid w:val="0011384F"/>
    <w:rsid w:val="00134502"/>
    <w:rsid w:val="001374E8"/>
    <w:rsid w:val="0014688B"/>
    <w:rsid w:val="00170DE7"/>
    <w:rsid w:val="001838D6"/>
    <w:rsid w:val="0019362E"/>
    <w:rsid w:val="001A5A3A"/>
    <w:rsid w:val="001C2E7F"/>
    <w:rsid w:val="001D1C1C"/>
    <w:rsid w:val="001D4223"/>
    <w:rsid w:val="001F6E3D"/>
    <w:rsid w:val="002073F8"/>
    <w:rsid w:val="00240F9D"/>
    <w:rsid w:val="00252A7E"/>
    <w:rsid w:val="00257253"/>
    <w:rsid w:val="00261FB9"/>
    <w:rsid w:val="00265B2F"/>
    <w:rsid w:val="002939C7"/>
    <w:rsid w:val="002B53E6"/>
    <w:rsid w:val="002D13B0"/>
    <w:rsid w:val="002F27B6"/>
    <w:rsid w:val="0030749F"/>
    <w:rsid w:val="00315184"/>
    <w:rsid w:val="003211D2"/>
    <w:rsid w:val="00356754"/>
    <w:rsid w:val="00367263"/>
    <w:rsid w:val="0037425C"/>
    <w:rsid w:val="003D1220"/>
    <w:rsid w:val="003D36E5"/>
    <w:rsid w:val="003D4942"/>
    <w:rsid w:val="003E204B"/>
    <w:rsid w:val="003F7A07"/>
    <w:rsid w:val="00404828"/>
    <w:rsid w:val="00406261"/>
    <w:rsid w:val="00412779"/>
    <w:rsid w:val="0043437A"/>
    <w:rsid w:val="0044138F"/>
    <w:rsid w:val="00441BAF"/>
    <w:rsid w:val="00453309"/>
    <w:rsid w:val="004566EB"/>
    <w:rsid w:val="0046222C"/>
    <w:rsid w:val="00464946"/>
    <w:rsid w:val="00467D0D"/>
    <w:rsid w:val="00472263"/>
    <w:rsid w:val="004819DB"/>
    <w:rsid w:val="00491CDC"/>
    <w:rsid w:val="00493CD0"/>
    <w:rsid w:val="004C173F"/>
    <w:rsid w:val="004E43F2"/>
    <w:rsid w:val="004E6C31"/>
    <w:rsid w:val="005043D2"/>
    <w:rsid w:val="00506EAA"/>
    <w:rsid w:val="0052719C"/>
    <w:rsid w:val="0053380B"/>
    <w:rsid w:val="00573B27"/>
    <w:rsid w:val="005811B9"/>
    <w:rsid w:val="00585AE1"/>
    <w:rsid w:val="005A3BD8"/>
    <w:rsid w:val="005C2103"/>
    <w:rsid w:val="005F3588"/>
    <w:rsid w:val="006157F0"/>
    <w:rsid w:val="00625A21"/>
    <w:rsid w:val="00626231"/>
    <w:rsid w:val="0063645F"/>
    <w:rsid w:val="0064514F"/>
    <w:rsid w:val="00645951"/>
    <w:rsid w:val="00657937"/>
    <w:rsid w:val="006672F3"/>
    <w:rsid w:val="0068686A"/>
    <w:rsid w:val="00687DFA"/>
    <w:rsid w:val="006A2A55"/>
    <w:rsid w:val="006B6FD1"/>
    <w:rsid w:val="006C2ECB"/>
    <w:rsid w:val="006D70B8"/>
    <w:rsid w:val="006E5212"/>
    <w:rsid w:val="006F431E"/>
    <w:rsid w:val="00720D10"/>
    <w:rsid w:val="00722D01"/>
    <w:rsid w:val="00733082"/>
    <w:rsid w:val="0073351A"/>
    <w:rsid w:val="00752AC9"/>
    <w:rsid w:val="00754453"/>
    <w:rsid w:val="007669E2"/>
    <w:rsid w:val="007828CA"/>
    <w:rsid w:val="00783346"/>
    <w:rsid w:val="00786868"/>
    <w:rsid w:val="007956BE"/>
    <w:rsid w:val="007C577A"/>
    <w:rsid w:val="007D2848"/>
    <w:rsid w:val="00810B29"/>
    <w:rsid w:val="0083620E"/>
    <w:rsid w:val="00862209"/>
    <w:rsid w:val="008721F0"/>
    <w:rsid w:val="00882FF9"/>
    <w:rsid w:val="00883BA9"/>
    <w:rsid w:val="008852E7"/>
    <w:rsid w:val="008970DE"/>
    <w:rsid w:val="008A4A0F"/>
    <w:rsid w:val="008B1BAB"/>
    <w:rsid w:val="008C094A"/>
    <w:rsid w:val="008D27C7"/>
    <w:rsid w:val="008D5670"/>
    <w:rsid w:val="008D6BF5"/>
    <w:rsid w:val="008E0025"/>
    <w:rsid w:val="008E624A"/>
    <w:rsid w:val="0091553A"/>
    <w:rsid w:val="00923ED4"/>
    <w:rsid w:val="009309CD"/>
    <w:rsid w:val="00936CC3"/>
    <w:rsid w:val="00964807"/>
    <w:rsid w:val="00966EFC"/>
    <w:rsid w:val="00971C8E"/>
    <w:rsid w:val="0097530F"/>
    <w:rsid w:val="009A2646"/>
    <w:rsid w:val="009C76E5"/>
    <w:rsid w:val="009D0BBB"/>
    <w:rsid w:val="009D7048"/>
    <w:rsid w:val="009E4978"/>
    <w:rsid w:val="009E4D51"/>
    <w:rsid w:val="009F1382"/>
    <w:rsid w:val="009F48E7"/>
    <w:rsid w:val="00A054EA"/>
    <w:rsid w:val="00A110EB"/>
    <w:rsid w:val="00A269DA"/>
    <w:rsid w:val="00A50B80"/>
    <w:rsid w:val="00A679DD"/>
    <w:rsid w:val="00A7543B"/>
    <w:rsid w:val="00A7703A"/>
    <w:rsid w:val="00A80B12"/>
    <w:rsid w:val="00A97BD2"/>
    <w:rsid w:val="00AA458F"/>
    <w:rsid w:val="00AB4480"/>
    <w:rsid w:val="00AC1D99"/>
    <w:rsid w:val="00AE7324"/>
    <w:rsid w:val="00AE73D5"/>
    <w:rsid w:val="00AF0551"/>
    <w:rsid w:val="00AF4962"/>
    <w:rsid w:val="00AF6874"/>
    <w:rsid w:val="00B010C9"/>
    <w:rsid w:val="00B25FDF"/>
    <w:rsid w:val="00B26698"/>
    <w:rsid w:val="00B453E5"/>
    <w:rsid w:val="00B72482"/>
    <w:rsid w:val="00B844AE"/>
    <w:rsid w:val="00BA5E72"/>
    <w:rsid w:val="00BB0326"/>
    <w:rsid w:val="00BC6B23"/>
    <w:rsid w:val="00BD368A"/>
    <w:rsid w:val="00BD38BA"/>
    <w:rsid w:val="00BE6713"/>
    <w:rsid w:val="00C01AE1"/>
    <w:rsid w:val="00C069AD"/>
    <w:rsid w:val="00C12D1C"/>
    <w:rsid w:val="00C51483"/>
    <w:rsid w:val="00C829E7"/>
    <w:rsid w:val="00CB61BA"/>
    <w:rsid w:val="00CE25BB"/>
    <w:rsid w:val="00CF3927"/>
    <w:rsid w:val="00D172FF"/>
    <w:rsid w:val="00D2084F"/>
    <w:rsid w:val="00D2783A"/>
    <w:rsid w:val="00D30644"/>
    <w:rsid w:val="00D31AAB"/>
    <w:rsid w:val="00D427D3"/>
    <w:rsid w:val="00D4683A"/>
    <w:rsid w:val="00D6547B"/>
    <w:rsid w:val="00D67265"/>
    <w:rsid w:val="00D70122"/>
    <w:rsid w:val="00D748BF"/>
    <w:rsid w:val="00D85EE4"/>
    <w:rsid w:val="00DD23E4"/>
    <w:rsid w:val="00DE6392"/>
    <w:rsid w:val="00E15D00"/>
    <w:rsid w:val="00E37D5C"/>
    <w:rsid w:val="00E4356E"/>
    <w:rsid w:val="00E52FC6"/>
    <w:rsid w:val="00E574C0"/>
    <w:rsid w:val="00E73D70"/>
    <w:rsid w:val="00E81173"/>
    <w:rsid w:val="00EA7EB3"/>
    <w:rsid w:val="00F05AEE"/>
    <w:rsid w:val="00F23E7F"/>
    <w:rsid w:val="00F26563"/>
    <w:rsid w:val="00F30C4A"/>
    <w:rsid w:val="00FA09F8"/>
    <w:rsid w:val="00FA1F0E"/>
    <w:rsid w:val="00FB1892"/>
    <w:rsid w:val="00FC5A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D76C79"/>
  <w15:chartTrackingRefBased/>
  <w15:docId w15:val="{87D8DCDE-6AC7-45E2-9E85-7D310D0EA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NeueLT Std" w:eastAsiaTheme="minorHAnsi" w:hAnsi="HelveticaNeueLT Std"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346"/>
    <w:pPr>
      <w:spacing w:after="0" w:line="240" w:lineRule="auto"/>
    </w:pPr>
    <w:rPr>
      <w:rFonts w:ascii="Glasgow" w:eastAsia="Times New Roman" w:hAnsi="Glasgow" w:cs="Times New Roman"/>
      <w:szCs w:val="20"/>
    </w:rPr>
  </w:style>
  <w:style w:type="paragraph" w:styleId="Heading2">
    <w:name w:val="heading 2"/>
    <w:basedOn w:val="Normal"/>
    <w:link w:val="Heading2Char"/>
    <w:uiPriority w:val="9"/>
    <w:qFormat/>
    <w:rsid w:val="00021384"/>
    <w:pPr>
      <w:spacing w:before="100" w:beforeAutospacing="1" w:after="100" w:afterAutospacing="1"/>
      <w:outlineLvl w:val="1"/>
    </w:pPr>
    <w:rPr>
      <w:rFonts w:ascii="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7A07"/>
    <w:pPr>
      <w:tabs>
        <w:tab w:val="center" w:pos="4513"/>
        <w:tab w:val="right" w:pos="9026"/>
      </w:tabs>
    </w:pPr>
  </w:style>
  <w:style w:type="character" w:customStyle="1" w:styleId="HeaderChar">
    <w:name w:val="Header Char"/>
    <w:basedOn w:val="DefaultParagraphFont"/>
    <w:link w:val="Header"/>
    <w:uiPriority w:val="99"/>
    <w:rsid w:val="003F7A07"/>
    <w:rPr>
      <w:rFonts w:ascii="Glasgow" w:eastAsia="Times New Roman" w:hAnsi="Glasgow" w:cs="Times New Roman"/>
      <w:szCs w:val="20"/>
    </w:rPr>
  </w:style>
  <w:style w:type="paragraph" w:styleId="Footer">
    <w:name w:val="footer"/>
    <w:basedOn w:val="Normal"/>
    <w:link w:val="FooterChar"/>
    <w:uiPriority w:val="99"/>
    <w:unhideWhenUsed/>
    <w:rsid w:val="003F7A07"/>
    <w:pPr>
      <w:tabs>
        <w:tab w:val="center" w:pos="4513"/>
        <w:tab w:val="right" w:pos="9026"/>
      </w:tabs>
    </w:pPr>
  </w:style>
  <w:style w:type="character" w:customStyle="1" w:styleId="FooterChar">
    <w:name w:val="Footer Char"/>
    <w:basedOn w:val="DefaultParagraphFont"/>
    <w:link w:val="Footer"/>
    <w:uiPriority w:val="99"/>
    <w:rsid w:val="003F7A07"/>
    <w:rPr>
      <w:rFonts w:ascii="Glasgow" w:eastAsia="Times New Roman" w:hAnsi="Glasgow" w:cs="Times New Roman"/>
      <w:szCs w:val="20"/>
    </w:rPr>
  </w:style>
  <w:style w:type="paragraph" w:styleId="ListParagraph">
    <w:name w:val="List Paragraph"/>
    <w:basedOn w:val="Normal"/>
    <w:uiPriority w:val="34"/>
    <w:qFormat/>
    <w:rsid w:val="003F7A07"/>
    <w:pPr>
      <w:ind w:left="720"/>
    </w:pPr>
    <w:rPr>
      <w:rFonts w:ascii="Calibri" w:eastAsia="Calibri" w:hAnsi="Calibri" w:cs="Calibri"/>
      <w:szCs w:val="22"/>
    </w:rPr>
  </w:style>
  <w:style w:type="table" w:styleId="TableGrid">
    <w:name w:val="Table Grid"/>
    <w:basedOn w:val="TableNormal"/>
    <w:rsid w:val="00261FB9"/>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19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9DB"/>
    <w:rPr>
      <w:rFonts w:ascii="Segoe UI" w:eastAsia="Times New Roman" w:hAnsi="Segoe UI" w:cs="Segoe UI"/>
      <w:sz w:val="18"/>
      <w:szCs w:val="18"/>
    </w:rPr>
  </w:style>
  <w:style w:type="character" w:styleId="Hyperlink">
    <w:name w:val="Hyperlink"/>
    <w:basedOn w:val="DefaultParagraphFont"/>
    <w:uiPriority w:val="99"/>
    <w:unhideWhenUsed/>
    <w:rsid w:val="004819DB"/>
    <w:rPr>
      <w:color w:val="0563C1" w:themeColor="hyperlink"/>
      <w:u w:val="single"/>
    </w:rPr>
  </w:style>
  <w:style w:type="character" w:styleId="CommentReference">
    <w:name w:val="annotation reference"/>
    <w:basedOn w:val="DefaultParagraphFont"/>
    <w:uiPriority w:val="99"/>
    <w:semiHidden/>
    <w:unhideWhenUsed/>
    <w:rsid w:val="004819DB"/>
    <w:rPr>
      <w:sz w:val="16"/>
      <w:szCs w:val="16"/>
    </w:rPr>
  </w:style>
  <w:style w:type="paragraph" w:styleId="CommentText">
    <w:name w:val="annotation text"/>
    <w:basedOn w:val="Normal"/>
    <w:link w:val="CommentTextChar"/>
    <w:uiPriority w:val="99"/>
    <w:unhideWhenUsed/>
    <w:rsid w:val="004819DB"/>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4819DB"/>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F26563"/>
    <w:pPr>
      <w:spacing w:after="0"/>
    </w:pPr>
    <w:rPr>
      <w:rFonts w:ascii="Glasgow" w:eastAsia="Times New Roman" w:hAnsi="Glasgow" w:cs="Times New Roman"/>
      <w:b/>
      <w:bCs/>
    </w:rPr>
  </w:style>
  <w:style w:type="character" w:customStyle="1" w:styleId="CommentSubjectChar">
    <w:name w:val="Comment Subject Char"/>
    <w:basedOn w:val="CommentTextChar"/>
    <w:link w:val="CommentSubject"/>
    <w:uiPriority w:val="99"/>
    <w:semiHidden/>
    <w:rsid w:val="00F26563"/>
    <w:rPr>
      <w:rFonts w:ascii="Glasgow" w:eastAsia="Times New Roman" w:hAnsi="Glasgow" w:cs="Times New Roman"/>
      <w:b/>
      <w:bCs/>
      <w:sz w:val="20"/>
      <w:szCs w:val="20"/>
    </w:rPr>
  </w:style>
  <w:style w:type="paragraph" w:customStyle="1" w:styleId="Default">
    <w:name w:val="Default"/>
    <w:rsid w:val="006F431E"/>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021384"/>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021384"/>
    <w:pPr>
      <w:spacing w:before="100" w:beforeAutospacing="1" w:after="100" w:afterAutospacing="1"/>
    </w:pPr>
    <w:rPr>
      <w:rFonts w:ascii="Times New Roman" w:hAnsi="Times New Roman"/>
      <w:sz w:val="24"/>
      <w:szCs w:val="24"/>
      <w:lang w:eastAsia="en-GB"/>
    </w:rPr>
  </w:style>
  <w:style w:type="character" w:customStyle="1" w:styleId="UnresolvedMention1">
    <w:name w:val="Unresolved Mention1"/>
    <w:basedOn w:val="DefaultParagraphFont"/>
    <w:uiPriority w:val="99"/>
    <w:semiHidden/>
    <w:unhideWhenUsed/>
    <w:rsid w:val="00A7703A"/>
    <w:rPr>
      <w:color w:val="605E5C"/>
      <w:shd w:val="clear" w:color="auto" w:fill="E1DFDD"/>
    </w:rPr>
  </w:style>
  <w:style w:type="character" w:styleId="FollowedHyperlink">
    <w:name w:val="FollowedHyperlink"/>
    <w:basedOn w:val="DefaultParagraphFont"/>
    <w:uiPriority w:val="99"/>
    <w:semiHidden/>
    <w:unhideWhenUsed/>
    <w:rsid w:val="00D67265"/>
    <w:rPr>
      <w:color w:val="954F72" w:themeColor="followedHyperlink"/>
      <w:u w:val="single"/>
    </w:rPr>
  </w:style>
  <w:style w:type="character" w:styleId="UnresolvedMention">
    <w:name w:val="Unresolved Mention"/>
    <w:basedOn w:val="DefaultParagraphFont"/>
    <w:uiPriority w:val="99"/>
    <w:semiHidden/>
    <w:unhideWhenUsed/>
    <w:rsid w:val="00A7543B"/>
    <w:rPr>
      <w:color w:val="605E5C"/>
      <w:shd w:val="clear" w:color="auto" w:fill="E1DFDD"/>
    </w:rPr>
  </w:style>
  <w:style w:type="paragraph" w:styleId="Revision">
    <w:name w:val="Revision"/>
    <w:hidden/>
    <w:uiPriority w:val="99"/>
    <w:semiHidden/>
    <w:rsid w:val="008D27C7"/>
    <w:pPr>
      <w:spacing w:after="0" w:line="240" w:lineRule="auto"/>
    </w:pPr>
    <w:rPr>
      <w:rFonts w:ascii="Glasgow" w:eastAsia="Times New Roman" w:hAnsi="Glasgo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054989">
      <w:bodyDiv w:val="1"/>
      <w:marLeft w:val="0"/>
      <w:marRight w:val="0"/>
      <w:marTop w:val="0"/>
      <w:marBottom w:val="0"/>
      <w:divBdr>
        <w:top w:val="none" w:sz="0" w:space="0" w:color="auto"/>
        <w:left w:val="none" w:sz="0" w:space="0" w:color="auto"/>
        <w:bottom w:val="none" w:sz="0" w:space="0" w:color="auto"/>
        <w:right w:val="none" w:sz="0" w:space="0" w:color="auto"/>
      </w:divBdr>
      <w:divsChild>
        <w:div w:id="1006517076">
          <w:marLeft w:val="0"/>
          <w:marRight w:val="0"/>
          <w:marTop w:val="0"/>
          <w:marBottom w:val="0"/>
          <w:divBdr>
            <w:top w:val="none" w:sz="0" w:space="0" w:color="auto"/>
            <w:left w:val="none" w:sz="0" w:space="0" w:color="auto"/>
            <w:bottom w:val="none" w:sz="0" w:space="0" w:color="auto"/>
            <w:right w:val="none" w:sz="0" w:space="0" w:color="auto"/>
          </w:divBdr>
          <w:divsChild>
            <w:div w:id="1185708132">
              <w:marLeft w:val="0"/>
              <w:marRight w:val="0"/>
              <w:marTop w:val="0"/>
              <w:marBottom w:val="0"/>
              <w:divBdr>
                <w:top w:val="none" w:sz="0" w:space="0" w:color="auto"/>
                <w:left w:val="none" w:sz="0" w:space="0" w:color="auto"/>
                <w:bottom w:val="none" w:sz="0" w:space="0" w:color="auto"/>
                <w:right w:val="none" w:sz="0" w:space="0" w:color="auto"/>
              </w:divBdr>
              <w:divsChild>
                <w:div w:id="1748265850">
                  <w:marLeft w:val="0"/>
                  <w:marRight w:val="0"/>
                  <w:marTop w:val="0"/>
                  <w:marBottom w:val="0"/>
                  <w:divBdr>
                    <w:top w:val="none" w:sz="0" w:space="0" w:color="auto"/>
                    <w:left w:val="none" w:sz="0" w:space="0" w:color="auto"/>
                    <w:bottom w:val="none" w:sz="0" w:space="0" w:color="auto"/>
                    <w:right w:val="none" w:sz="0" w:space="0" w:color="auto"/>
                  </w:divBdr>
                  <w:divsChild>
                    <w:div w:id="1688480427">
                      <w:marLeft w:val="0"/>
                      <w:marRight w:val="0"/>
                      <w:marTop w:val="0"/>
                      <w:marBottom w:val="0"/>
                      <w:divBdr>
                        <w:top w:val="none" w:sz="0" w:space="0" w:color="auto"/>
                        <w:left w:val="none" w:sz="0" w:space="0" w:color="auto"/>
                        <w:bottom w:val="none" w:sz="0" w:space="0" w:color="auto"/>
                        <w:right w:val="none" w:sz="0" w:space="0" w:color="auto"/>
                      </w:divBdr>
                      <w:divsChild>
                        <w:div w:id="1632401839">
                          <w:marLeft w:val="0"/>
                          <w:marRight w:val="0"/>
                          <w:marTop w:val="0"/>
                          <w:marBottom w:val="0"/>
                          <w:divBdr>
                            <w:top w:val="none" w:sz="0" w:space="0" w:color="auto"/>
                            <w:left w:val="none" w:sz="0" w:space="0" w:color="auto"/>
                            <w:bottom w:val="none" w:sz="0" w:space="0" w:color="auto"/>
                            <w:right w:val="none" w:sz="0" w:space="0" w:color="auto"/>
                          </w:divBdr>
                          <w:divsChild>
                            <w:div w:id="106984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272755">
      <w:bodyDiv w:val="1"/>
      <w:marLeft w:val="0"/>
      <w:marRight w:val="0"/>
      <w:marTop w:val="0"/>
      <w:marBottom w:val="0"/>
      <w:divBdr>
        <w:top w:val="none" w:sz="0" w:space="0" w:color="auto"/>
        <w:left w:val="none" w:sz="0" w:space="0" w:color="auto"/>
        <w:bottom w:val="none" w:sz="0" w:space="0" w:color="auto"/>
        <w:right w:val="none" w:sz="0" w:space="0" w:color="auto"/>
      </w:divBdr>
    </w:div>
    <w:div w:id="795638617">
      <w:bodyDiv w:val="1"/>
      <w:marLeft w:val="0"/>
      <w:marRight w:val="0"/>
      <w:marTop w:val="0"/>
      <w:marBottom w:val="0"/>
      <w:divBdr>
        <w:top w:val="none" w:sz="0" w:space="0" w:color="auto"/>
        <w:left w:val="none" w:sz="0" w:space="0" w:color="auto"/>
        <w:bottom w:val="none" w:sz="0" w:space="0" w:color="auto"/>
        <w:right w:val="none" w:sz="0" w:space="0" w:color="auto"/>
      </w:divBdr>
    </w:div>
    <w:div w:id="978611199">
      <w:bodyDiv w:val="1"/>
      <w:marLeft w:val="0"/>
      <w:marRight w:val="0"/>
      <w:marTop w:val="0"/>
      <w:marBottom w:val="0"/>
      <w:divBdr>
        <w:top w:val="none" w:sz="0" w:space="0" w:color="auto"/>
        <w:left w:val="none" w:sz="0" w:space="0" w:color="auto"/>
        <w:bottom w:val="none" w:sz="0" w:space="0" w:color="auto"/>
        <w:right w:val="none" w:sz="0" w:space="0" w:color="auto"/>
      </w:divBdr>
    </w:div>
    <w:div w:id="139296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1056229/COVID-19_Response_-_Living_with_COVID-19.pdf" TargetMode="External"/><Relationship Id="rId13" Type="http://schemas.openxmlformats.org/officeDocument/2006/relationships/hyperlink" Target="http://intranet/sites/intranet/files/hsp39_new_and_expectant_mothers_procedure.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government/publications/coronavirus-covid-19-advice-for-pregnant-employees/coronavirus-covid-19-advice-for-pregnant-employees" TargetMode="External"/><Relationship Id="rId17" Type="http://schemas.openxmlformats.org/officeDocument/2006/relationships/hyperlink" Target="https://www.haringeyeap.org.uk/" TargetMode="External"/><Relationship Id="rId2" Type="http://schemas.openxmlformats.org/officeDocument/2006/relationships/numbering" Target="numbering.xml"/><Relationship Id="rId16" Type="http://schemas.openxmlformats.org/officeDocument/2006/relationships/hyperlink" Target="https://www.gov.uk/guidance/coronavirus-covid-19-safer-travel-guidance-for-passenger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gov.uk/coronavirus/working-safely/protect-people.htm" TargetMode="External"/><Relationship Id="rId5" Type="http://schemas.openxmlformats.org/officeDocument/2006/relationships/webSettings" Target="webSettings.xml"/><Relationship Id="rId15" Type="http://schemas.openxmlformats.org/officeDocument/2006/relationships/hyperlink" Target="https://www.gov.uk/guidance/coronavirus-covid-19-safer-travel-guidance-for-passengers" TargetMode="External"/><Relationship Id="rId10" Type="http://schemas.openxmlformats.org/officeDocument/2006/relationships/hyperlink" Target="https://www.hse.gov.uk/coronavirus/working-safely/protect-people.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hse.gov.uk/coronavirus/working-safely/protect-people.htm" TargetMode="External"/><Relationship Id="rId14" Type="http://schemas.openxmlformats.org/officeDocument/2006/relationships/hyperlink" Target="https://www.gov.uk/government/publications/face-coverings-when-to-wear-one-and-how-to-make-your-own/face-coverings-when-to-wear-one-and-how-to-make-your-ow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2285D-BF84-4F32-8510-333776F67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1317</Words>
  <Characters>7511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Turton Andrew</dc:creator>
  <cp:keywords/>
  <dc:description/>
  <cp:lastModifiedBy>Turton Andrew</cp:lastModifiedBy>
  <cp:revision>4</cp:revision>
  <dcterms:created xsi:type="dcterms:W3CDTF">2022-03-02T09:33:00Z</dcterms:created>
  <dcterms:modified xsi:type="dcterms:W3CDTF">2022-03-02T09:38:00Z</dcterms:modified>
</cp:coreProperties>
</file>